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02CE7" w14:textId="198017C9" w:rsidR="00700AD8" w:rsidRPr="002B46AF" w:rsidRDefault="00AC7611" w:rsidP="009F183D">
      <w:pPr>
        <w:pStyle w:val="Tytu"/>
        <w:spacing w:line="276" w:lineRule="auto"/>
        <w:rPr>
          <w:rFonts w:cs="Arial"/>
          <w:color w:val="00B0F0"/>
          <w:sz w:val="40"/>
          <w:szCs w:val="40"/>
        </w:rPr>
      </w:pPr>
      <w:bookmarkStart w:id="0" w:name="_GoBack"/>
      <w:bookmarkEnd w:id="0"/>
      <w:r>
        <w:rPr>
          <w:rFonts w:cs="Arial"/>
          <w:color w:val="00B0F0"/>
          <w:sz w:val="40"/>
          <w:szCs w:val="40"/>
        </w:rPr>
        <w:t>Pół m</w:t>
      </w:r>
      <w:r w:rsidR="002B46AF" w:rsidRPr="002B46AF">
        <w:rPr>
          <w:rFonts w:cs="Arial"/>
          <w:color w:val="00B0F0"/>
          <w:sz w:val="40"/>
          <w:szCs w:val="40"/>
        </w:rPr>
        <w:t>iliona z ARP Games dla twórców gier wideo</w:t>
      </w:r>
    </w:p>
    <w:p w14:paraId="2CA76778" w14:textId="5FB9CE38" w:rsidR="00700AD8" w:rsidRPr="009F183D" w:rsidRDefault="00DF6A11" w:rsidP="00EA40CC">
      <w:pPr>
        <w:pStyle w:val="Data"/>
        <w:spacing w:after="200" w:line="276" w:lineRule="auto"/>
        <w:jc w:val="both"/>
        <w:rPr>
          <w:rFonts w:cs="Arial"/>
          <w:sz w:val="22"/>
          <w:szCs w:val="22"/>
        </w:rPr>
      </w:pPr>
      <w:r>
        <w:rPr>
          <w:rFonts w:cs="Arial"/>
          <w:sz w:val="22"/>
          <w:szCs w:val="22"/>
        </w:rPr>
        <w:t>29</w:t>
      </w:r>
      <w:r w:rsidR="00EA40CC">
        <w:rPr>
          <w:rFonts w:cs="Arial"/>
          <w:sz w:val="22"/>
          <w:szCs w:val="22"/>
        </w:rPr>
        <w:t xml:space="preserve"> </w:t>
      </w:r>
      <w:r w:rsidR="0079645A">
        <w:rPr>
          <w:rFonts w:cs="Arial"/>
          <w:sz w:val="22"/>
          <w:szCs w:val="22"/>
        </w:rPr>
        <w:t>m</w:t>
      </w:r>
      <w:r w:rsidR="0017447C">
        <w:rPr>
          <w:rFonts w:cs="Arial"/>
          <w:sz w:val="22"/>
          <w:szCs w:val="22"/>
        </w:rPr>
        <w:t>aja</w:t>
      </w:r>
      <w:r w:rsidR="00700AD8" w:rsidRPr="009F183D">
        <w:rPr>
          <w:rFonts w:cs="Arial"/>
          <w:sz w:val="22"/>
          <w:szCs w:val="22"/>
        </w:rPr>
        <w:t xml:space="preserve"> 2018 r.</w:t>
      </w:r>
    </w:p>
    <w:p w14:paraId="0E218C0C" w14:textId="75722E90" w:rsidR="00DF6A11" w:rsidRPr="00FB2E24" w:rsidRDefault="00DF6A11" w:rsidP="00FB2E24">
      <w:pPr>
        <w:spacing w:after="120"/>
        <w:jc w:val="both"/>
        <w:rPr>
          <w:rFonts w:cs="Arial"/>
          <w:b/>
        </w:rPr>
      </w:pPr>
      <w:r w:rsidRPr="00FB2E24">
        <w:rPr>
          <w:rFonts w:cs="Arial"/>
          <w:b/>
        </w:rPr>
        <w:t xml:space="preserve">Jeszcze w tym roku na rynku wydawniczym gier wideo ukażą się pierwsze tytuły </w:t>
      </w:r>
      <w:r w:rsidR="00E94B13" w:rsidRPr="00FB2E24">
        <w:rPr>
          <w:rFonts w:cs="Arial"/>
          <w:b/>
        </w:rPr>
        <w:t xml:space="preserve">powstałe </w:t>
      </w:r>
      <w:r w:rsidRPr="00FB2E24">
        <w:rPr>
          <w:rFonts w:cs="Arial"/>
          <w:b/>
        </w:rPr>
        <w:t>w </w:t>
      </w:r>
      <w:r w:rsidRPr="00FB2E24">
        <w:rPr>
          <w:rFonts w:cs="Arial"/>
          <w:b/>
          <w:color w:val="auto"/>
        </w:rPr>
        <w:t xml:space="preserve">ramach </w:t>
      </w:r>
      <w:r w:rsidR="00E94B13" w:rsidRPr="00FB2E24">
        <w:rPr>
          <w:rFonts w:cs="Arial"/>
          <w:b/>
          <w:color w:val="auto"/>
        </w:rPr>
        <w:t>spółki ARP Games – akceleratora stworzonego przez Agencję Rozwoju Przemysłu</w:t>
      </w:r>
      <w:r w:rsidR="00A532D1" w:rsidRPr="00FB2E24">
        <w:rPr>
          <w:rFonts w:cs="Arial"/>
          <w:b/>
          <w:color w:val="auto"/>
        </w:rPr>
        <w:t> S.A.</w:t>
      </w:r>
      <w:r w:rsidRPr="00FB2E24">
        <w:rPr>
          <w:rFonts w:cs="Arial"/>
          <w:b/>
          <w:color w:val="auto"/>
        </w:rPr>
        <w:t xml:space="preserve"> Trwa trzecia edycja programu, a czwar</w:t>
      </w:r>
      <w:r w:rsidR="00AC7611" w:rsidRPr="00FB2E24">
        <w:rPr>
          <w:rFonts w:cs="Arial"/>
          <w:b/>
          <w:color w:val="auto"/>
        </w:rPr>
        <w:t>ta ruszy pod koniec czerwca. 29 maja</w:t>
      </w:r>
      <w:r w:rsidRPr="00FB2E24">
        <w:rPr>
          <w:rFonts w:cs="Arial"/>
          <w:b/>
          <w:color w:val="auto"/>
        </w:rPr>
        <w:t xml:space="preserve"> br. w siedzibie ARP </w:t>
      </w:r>
      <w:r w:rsidR="00A532D1" w:rsidRPr="00FB2E24">
        <w:rPr>
          <w:rFonts w:cs="Arial"/>
          <w:b/>
          <w:color w:val="auto"/>
        </w:rPr>
        <w:t xml:space="preserve">S.A. </w:t>
      </w:r>
      <w:r w:rsidRPr="00FB2E24">
        <w:rPr>
          <w:rFonts w:cs="Arial"/>
          <w:b/>
          <w:color w:val="auto"/>
        </w:rPr>
        <w:t xml:space="preserve">odbyła się konferencja podsumowująca </w:t>
      </w:r>
      <w:r w:rsidRPr="00FB2E24">
        <w:rPr>
          <w:rFonts w:cs="Arial"/>
          <w:b/>
        </w:rPr>
        <w:t xml:space="preserve">dotychczasowe edycje konkursu dla młodych twórców gier wideo. </w:t>
      </w:r>
    </w:p>
    <w:p w14:paraId="35BDB257" w14:textId="40C96509" w:rsidR="008C7F4E" w:rsidRPr="00FB2E24" w:rsidRDefault="004940FF" w:rsidP="00FB2E24">
      <w:pPr>
        <w:pStyle w:val="Akapitzlist"/>
        <w:spacing w:after="120" w:line="276" w:lineRule="auto"/>
        <w:ind w:left="0"/>
        <w:jc w:val="both"/>
        <w:rPr>
          <w:rFonts w:ascii="Arial" w:hAnsi="Arial" w:cs="Arial"/>
          <w:i/>
          <w:iCs/>
        </w:rPr>
      </w:pPr>
      <w:r w:rsidRPr="00FB2E24">
        <w:rPr>
          <w:rFonts w:ascii="Arial" w:eastAsia="Times New Roman" w:hAnsi="Arial" w:cs="Arial"/>
        </w:rPr>
        <w:t>–</w:t>
      </w:r>
      <w:r w:rsidR="009F19AB" w:rsidRPr="00FB2E24">
        <w:rPr>
          <w:rFonts w:ascii="Arial" w:hAnsi="Arial" w:cs="Arial"/>
          <w:i/>
        </w:rPr>
        <w:t xml:space="preserve"> </w:t>
      </w:r>
      <w:r w:rsidR="00FB2E24" w:rsidRPr="00FB2E24">
        <w:rPr>
          <w:rFonts w:ascii="Arial" w:hAnsi="Arial" w:cs="Arial"/>
          <w:i/>
          <w:iCs/>
          <w:lang w:val="en-US"/>
        </w:rPr>
        <w:t>Branża gamingowa może już wkrótce stać się naszą narodową specjalnością. Mamy kreatywnych, młodych ludzi, dobre uczelnie, które ich kształcą, a przede wszys</w:t>
      </w:r>
      <w:r w:rsidR="005F039C">
        <w:rPr>
          <w:rFonts w:ascii="Arial" w:hAnsi="Arial" w:cs="Arial"/>
          <w:i/>
          <w:iCs/>
          <w:lang w:val="en-US"/>
        </w:rPr>
        <w:t>tkim efekty, o czym świadczy 23 </w:t>
      </w:r>
      <w:r w:rsidR="00FB2E24" w:rsidRPr="00FB2E24">
        <w:rPr>
          <w:rFonts w:ascii="Arial" w:hAnsi="Arial" w:cs="Arial"/>
          <w:i/>
          <w:iCs/>
          <w:lang w:val="en-US"/>
        </w:rPr>
        <w:t xml:space="preserve">miejsce na liście 100 najważniejszych branżowych rynków pod względem generowanych przychodów. Rynek gamingowy rośnie bardzo szybko, szacuje się, że do końca 2019 roku jego wartość może wynieść ponad 2,2 mld zł. To tempo potrzebuje odpowiedniego wsparcia, stąd programy takie jak Game Inn czy konkurs organizowany przez spółkę ARP Games. Innowacyjne branże, takie jak sektor gier wideo to także jeden z priorytetów Strategii na rzecz Odpowiedzialnego Rozwoju. Chcemy </w:t>
      </w:r>
      <w:r w:rsidR="00FB2E24" w:rsidRPr="00FB2E24">
        <w:rPr>
          <w:rFonts w:ascii="Arial" w:hAnsi="Arial" w:cs="Arial"/>
          <w:i/>
          <w:iCs/>
        </w:rPr>
        <w:t>zapewnić dynamiczny rozwój w obszarach o największym potencjale intelektualnym i kreatywnym. Efekty pracy zespołów konkursowych ARP Games, które dzisiaj możemy podz</w:t>
      </w:r>
      <w:r w:rsidR="005F039C">
        <w:rPr>
          <w:rFonts w:ascii="Arial" w:hAnsi="Arial" w:cs="Arial"/>
          <w:i/>
          <w:iCs/>
        </w:rPr>
        <w:t>iwiać potwierdzają, że to dobra</w:t>
      </w:r>
      <w:r w:rsidR="00FB2E24" w:rsidRPr="00FB2E24">
        <w:rPr>
          <w:rFonts w:ascii="Arial" w:hAnsi="Arial" w:cs="Arial"/>
          <w:i/>
          <w:iCs/>
        </w:rPr>
        <w:t xml:space="preserve"> inwestycja</w:t>
      </w:r>
      <w:r w:rsidR="005F039C">
        <w:rPr>
          <w:rFonts w:ascii="Arial" w:hAnsi="Arial" w:cs="Arial"/>
          <w:i/>
          <w:iCs/>
        </w:rPr>
        <w:t xml:space="preserve"> która</w:t>
      </w:r>
      <w:r w:rsidR="00FB2E24" w:rsidRPr="00FB2E24">
        <w:rPr>
          <w:rFonts w:ascii="Arial" w:hAnsi="Arial" w:cs="Arial"/>
          <w:i/>
          <w:iCs/>
        </w:rPr>
        <w:t xml:space="preserve"> opłaci się polskiej gospodarce </w:t>
      </w:r>
      <w:r w:rsidR="009F19AB" w:rsidRPr="00FB2E24">
        <w:rPr>
          <w:rFonts w:ascii="Arial" w:eastAsia="Times New Roman" w:hAnsi="Arial" w:cs="Arial"/>
        </w:rPr>
        <w:t xml:space="preserve">– powiedziała </w:t>
      </w:r>
      <w:r w:rsidR="009F19AB" w:rsidRPr="00FB2E24">
        <w:rPr>
          <w:rFonts w:ascii="Arial" w:eastAsia="Times New Roman" w:hAnsi="Arial" w:cs="Arial"/>
          <w:b/>
        </w:rPr>
        <w:t xml:space="preserve">Jadwiga Emilewicz, Minister Przedsiębiorczości i Technologii. </w:t>
      </w:r>
    </w:p>
    <w:p w14:paraId="3B497686" w14:textId="5D01807D" w:rsidR="002B46AF" w:rsidRPr="005F039C" w:rsidRDefault="005F039C" w:rsidP="00FB2E24">
      <w:pPr>
        <w:spacing w:after="120"/>
        <w:jc w:val="both"/>
        <w:rPr>
          <w:rFonts w:cs="Arial"/>
          <w:i/>
        </w:rPr>
      </w:pPr>
      <w:r>
        <w:rPr>
          <w:rFonts w:eastAsia="Times New Roman" w:cs="Arial"/>
        </w:rPr>
        <w:t>Wzrost polskiego sektora</w:t>
      </w:r>
      <w:r w:rsidR="00A532D1" w:rsidRPr="00FB2E24">
        <w:rPr>
          <w:rFonts w:eastAsia="Times New Roman" w:cs="Arial"/>
        </w:rPr>
        <w:t xml:space="preserve"> gier wideo </w:t>
      </w:r>
      <w:r>
        <w:rPr>
          <w:rFonts w:eastAsia="Times New Roman" w:cs="Arial"/>
        </w:rPr>
        <w:t>to 10% rocznie.</w:t>
      </w:r>
      <w:r w:rsidR="00A532D1" w:rsidRPr="00FB2E24">
        <w:rPr>
          <w:rFonts w:eastAsia="Times New Roman" w:cs="Arial"/>
        </w:rPr>
        <w:t xml:space="preserve"> </w:t>
      </w:r>
      <w:r w:rsidR="004940FF" w:rsidRPr="00FB2E24">
        <w:rPr>
          <w:rFonts w:eastAsia="Times New Roman" w:cs="Arial"/>
        </w:rPr>
        <w:t>Rośnie także liczba zarejestrowanych firm zajmujących</w:t>
      </w:r>
      <w:r w:rsidR="00A532D1" w:rsidRPr="00FB2E24">
        <w:rPr>
          <w:rFonts w:eastAsia="Times New Roman" w:cs="Arial"/>
        </w:rPr>
        <w:t xml:space="preserve"> się produkcją gier – obecnie w </w:t>
      </w:r>
      <w:r w:rsidR="004940FF" w:rsidRPr="00FB2E24">
        <w:rPr>
          <w:rFonts w:eastAsia="Times New Roman" w:cs="Arial"/>
        </w:rPr>
        <w:t>Polsce działa ich już ponad</w:t>
      </w:r>
      <w:r w:rsidR="00586CC5" w:rsidRPr="00FB2E24">
        <w:rPr>
          <w:rFonts w:eastAsia="Times New Roman" w:cs="Arial"/>
        </w:rPr>
        <w:t xml:space="preserve"> 300</w:t>
      </w:r>
      <w:r w:rsidR="004940FF" w:rsidRPr="00FB2E24">
        <w:rPr>
          <w:rFonts w:eastAsia="Times New Roman" w:cs="Arial"/>
        </w:rPr>
        <w:t xml:space="preserve">. </w:t>
      </w:r>
      <w:r w:rsidR="002B46AF" w:rsidRPr="00FB2E24">
        <w:rPr>
          <w:rFonts w:cs="Arial"/>
        </w:rPr>
        <w:t xml:space="preserve">W Polsce jest ponad 12 mln osób, które gry wideo </w:t>
      </w:r>
      <w:r w:rsidR="002B46AF" w:rsidRPr="00FB2E24">
        <w:rPr>
          <w:rFonts w:cs="Arial"/>
          <w:iCs/>
        </w:rPr>
        <w:t>traktują nie tylko jako formę rozrywki, ale też kształcenia i rozwoju.</w:t>
      </w:r>
      <w:r w:rsidR="002B46AF" w:rsidRPr="00FB2E24">
        <w:rPr>
          <w:rFonts w:cs="Arial"/>
          <w:i/>
          <w:iCs/>
        </w:rPr>
        <w:t xml:space="preserve"> </w:t>
      </w:r>
      <w:r w:rsidR="002B46AF" w:rsidRPr="00FB2E24">
        <w:rPr>
          <w:rFonts w:cs="Arial"/>
        </w:rPr>
        <w:t xml:space="preserve">– </w:t>
      </w:r>
      <w:r w:rsidR="002B46AF" w:rsidRPr="00FB2E24">
        <w:rPr>
          <w:rFonts w:cs="Arial"/>
          <w:i/>
          <w:iCs/>
        </w:rPr>
        <w:t>Dlatego Ministerstwo Kultury i Dziedzictwa Narodowego wspiera tę branżę m.in. poprzez organizację „Mastering The Game”, które przybliża twórcom i pr</w:t>
      </w:r>
      <w:r>
        <w:rPr>
          <w:rFonts w:cs="Arial"/>
          <w:i/>
          <w:iCs/>
        </w:rPr>
        <w:t>oducentom gier wideo z Polski i </w:t>
      </w:r>
      <w:r w:rsidR="002B46AF" w:rsidRPr="00FB2E24">
        <w:rPr>
          <w:rFonts w:cs="Arial"/>
          <w:i/>
          <w:iCs/>
        </w:rPr>
        <w:t>innych krajów prawne i handlowe aspekty związane z tą branżą, ułatwiające prowadzenie działalności</w:t>
      </w:r>
      <w:r w:rsidR="00586CC5" w:rsidRPr="00FB2E24">
        <w:rPr>
          <w:rFonts w:cs="Arial"/>
          <w:i/>
          <w:iCs/>
        </w:rPr>
        <w:t xml:space="preserve">. </w:t>
      </w:r>
      <w:r w:rsidR="00586CC5" w:rsidRPr="00FB2E24">
        <w:rPr>
          <w:rFonts w:cs="Arial"/>
          <w:i/>
        </w:rPr>
        <w:t>Widzimy potencj</w:t>
      </w:r>
      <w:r w:rsidR="00A532D1" w:rsidRPr="00FB2E24">
        <w:rPr>
          <w:rFonts w:cs="Arial"/>
          <w:i/>
        </w:rPr>
        <w:t>ał, jaki drzemie w branży gier w</w:t>
      </w:r>
      <w:r w:rsidR="00586CC5" w:rsidRPr="00FB2E24">
        <w:rPr>
          <w:rFonts w:cs="Arial"/>
          <w:i/>
        </w:rPr>
        <w:t>ideo i dlatego podajemy rękę początkującym twórcom. Ten potencjał jest</w:t>
      </w:r>
      <w:r>
        <w:rPr>
          <w:rFonts w:cs="Arial"/>
          <w:i/>
        </w:rPr>
        <w:t xml:space="preserve"> większy niż się wydaje – </w:t>
      </w:r>
      <w:r w:rsidR="00A532D1" w:rsidRPr="00FB2E24">
        <w:rPr>
          <w:rFonts w:cs="Arial"/>
          <w:i/>
        </w:rPr>
        <w:t>c</w:t>
      </w:r>
      <w:r w:rsidR="00586CC5" w:rsidRPr="00FB2E24">
        <w:rPr>
          <w:rFonts w:cs="Arial"/>
          <w:i/>
        </w:rPr>
        <w:t xml:space="preserve">hoć dotychczasowe sukcesy Polaków na tym rynku są imponujące, w grę mogą wchodzić jeszcze większe osiągnięcia. </w:t>
      </w:r>
      <w:r w:rsidR="00586CC5" w:rsidRPr="00FB2E24">
        <w:rPr>
          <w:rFonts w:cs="Arial"/>
        </w:rPr>
        <w:t>– </w:t>
      </w:r>
      <w:r>
        <w:rPr>
          <w:rFonts w:cs="Arial"/>
        </w:rPr>
        <w:t>mówił</w:t>
      </w:r>
      <w:r w:rsidR="002B46AF" w:rsidRPr="00FB2E24">
        <w:rPr>
          <w:rFonts w:cs="Arial"/>
        </w:rPr>
        <w:t xml:space="preserve"> </w:t>
      </w:r>
      <w:r w:rsidR="002B46AF" w:rsidRPr="00FB2E24">
        <w:rPr>
          <w:rFonts w:cs="Arial"/>
          <w:b/>
          <w:bCs/>
        </w:rPr>
        <w:t>Paweł Lewandowski, Wiceminister Kultury i Dziedzictwa Narodowego.</w:t>
      </w:r>
      <w:r w:rsidR="002B46AF" w:rsidRPr="00FB2E24">
        <w:rPr>
          <w:rFonts w:cs="Arial"/>
        </w:rPr>
        <w:t xml:space="preserve"> </w:t>
      </w:r>
    </w:p>
    <w:p w14:paraId="699DC6D0" w14:textId="49691241" w:rsidR="004940FF" w:rsidRPr="00FB2E24" w:rsidRDefault="004940FF" w:rsidP="00FB2E24">
      <w:pPr>
        <w:spacing w:after="120"/>
        <w:jc w:val="both"/>
        <w:rPr>
          <w:rFonts w:eastAsia="Times New Roman" w:cs="Arial"/>
          <w:b/>
        </w:rPr>
      </w:pPr>
      <w:r w:rsidRPr="00FB2E24">
        <w:rPr>
          <w:rFonts w:eastAsia="Times New Roman" w:cs="Arial"/>
        </w:rPr>
        <w:t>O dobrej koniunkturze świadczy coraz więcej debiutujących na giełdzie firm z branży, które są bardzo wysoko wyceniane.</w:t>
      </w:r>
      <w:r w:rsidRPr="00FB2E24">
        <w:rPr>
          <w:rFonts w:eastAsia="Times New Roman" w:cs="Arial"/>
          <w:i/>
        </w:rPr>
        <w:t xml:space="preserve"> – Mamy świetnych specjalistów w dziedzinie gier i przetarte na światowych rynkach ścieżki, warto ten moment wykorzystać. Dlatego ARP chętnie angażuje się w inicjatywy takie jak Akcelerator ARP Games, który umożliwia rozwijanie umiejętności młodym talentom oraz daje perspektywę rozwoju zawodowego w Polsce. </w:t>
      </w:r>
      <w:r w:rsidRPr="00FB2E24">
        <w:rPr>
          <w:rFonts w:cs="Arial"/>
          <w:i/>
        </w:rPr>
        <w:t>Mamy w Polsce warunki do tworzenia przynajmniej jednego h</w:t>
      </w:r>
      <w:r w:rsidR="002D05D4" w:rsidRPr="00FB2E24">
        <w:rPr>
          <w:rFonts w:cs="Arial"/>
          <w:i/>
        </w:rPr>
        <w:t xml:space="preserve">itu światowego formatu rocznie. </w:t>
      </w:r>
      <w:r w:rsidRPr="00FB2E24">
        <w:rPr>
          <w:rFonts w:cs="Arial"/>
          <w:i/>
        </w:rPr>
        <w:t xml:space="preserve">Obok </w:t>
      </w:r>
      <w:r w:rsidR="002D05D4" w:rsidRPr="00FB2E24">
        <w:rPr>
          <w:rFonts w:cs="Arial"/>
          <w:i/>
        </w:rPr>
        <w:t>dużych firm</w:t>
      </w:r>
      <w:r w:rsidR="00AC7611" w:rsidRPr="00FB2E24">
        <w:rPr>
          <w:rFonts w:cs="Arial"/>
          <w:i/>
        </w:rPr>
        <w:t>, takich</w:t>
      </w:r>
      <w:r w:rsidR="002D05D4" w:rsidRPr="00FB2E24">
        <w:rPr>
          <w:rFonts w:cs="Arial"/>
          <w:i/>
        </w:rPr>
        <w:t xml:space="preserve"> jak </w:t>
      </w:r>
      <w:proofErr w:type="spellStart"/>
      <w:r w:rsidR="002D05D4" w:rsidRPr="00FB2E24">
        <w:rPr>
          <w:rFonts w:cs="Arial"/>
          <w:i/>
        </w:rPr>
        <w:t>Techland</w:t>
      </w:r>
      <w:proofErr w:type="spellEnd"/>
      <w:r w:rsidR="002D05D4" w:rsidRPr="00FB2E24">
        <w:rPr>
          <w:rFonts w:cs="Arial"/>
          <w:i/>
        </w:rPr>
        <w:t xml:space="preserve">, </w:t>
      </w:r>
      <w:r w:rsidRPr="00FB2E24">
        <w:rPr>
          <w:rFonts w:cs="Arial"/>
          <w:i/>
        </w:rPr>
        <w:t>CD Projekt</w:t>
      </w:r>
      <w:r w:rsidR="002D05D4" w:rsidRPr="00FB2E24">
        <w:rPr>
          <w:rFonts w:cs="Arial"/>
          <w:i/>
        </w:rPr>
        <w:t xml:space="preserve"> czy 11 bit </w:t>
      </w:r>
      <w:proofErr w:type="spellStart"/>
      <w:r w:rsidR="002D05D4" w:rsidRPr="00FB2E24">
        <w:rPr>
          <w:rFonts w:cs="Arial"/>
          <w:i/>
        </w:rPr>
        <w:t>studios</w:t>
      </w:r>
      <w:proofErr w:type="spellEnd"/>
      <w:r w:rsidR="002D05D4" w:rsidRPr="00FB2E24">
        <w:rPr>
          <w:rFonts w:cs="Arial"/>
          <w:i/>
        </w:rPr>
        <w:t xml:space="preserve">, </w:t>
      </w:r>
      <w:r w:rsidRPr="00FB2E24">
        <w:rPr>
          <w:rFonts w:cs="Arial"/>
          <w:i/>
        </w:rPr>
        <w:t>w Polsce pracuje wiele mniejszych, niezwykle kreatywnych zespołów, które świetnie wyczuwają oczekiwania graczy na całym świecie i potrafią stwor</w:t>
      </w:r>
      <w:r w:rsidR="005F039C">
        <w:rPr>
          <w:rFonts w:cs="Arial"/>
          <w:i/>
        </w:rPr>
        <w:t>zyć odpowiedni dla nich produkt</w:t>
      </w:r>
      <w:r w:rsidRPr="00FB2E24">
        <w:rPr>
          <w:rFonts w:cs="Arial"/>
          <w:i/>
        </w:rPr>
        <w:t xml:space="preserve"> </w:t>
      </w:r>
      <w:r w:rsidRPr="00FB2E24">
        <w:rPr>
          <w:rFonts w:eastAsia="Times New Roman" w:cs="Arial"/>
          <w:i/>
        </w:rPr>
        <w:t xml:space="preserve">– </w:t>
      </w:r>
      <w:r w:rsidR="005F039C">
        <w:rPr>
          <w:rFonts w:eastAsia="Times New Roman" w:cs="Arial"/>
        </w:rPr>
        <w:t>podkreślił</w:t>
      </w:r>
      <w:r w:rsidRPr="00FB2E24">
        <w:rPr>
          <w:rFonts w:eastAsia="Times New Roman" w:cs="Arial"/>
          <w:b/>
        </w:rPr>
        <w:t xml:space="preserve"> Marcin Chludziński, prezes Agencji Rozwoju Przemysłu.</w:t>
      </w:r>
    </w:p>
    <w:p w14:paraId="0C64021F" w14:textId="726BFAF4" w:rsidR="004940FF" w:rsidRPr="00FB2E24" w:rsidRDefault="004940FF" w:rsidP="00FB2E24">
      <w:pPr>
        <w:spacing w:after="120"/>
        <w:jc w:val="both"/>
        <w:rPr>
          <w:rFonts w:cs="Arial"/>
        </w:rPr>
      </w:pPr>
      <w:r w:rsidRPr="00FB2E24">
        <w:rPr>
          <w:rFonts w:cs="Arial"/>
        </w:rPr>
        <w:lastRenderedPageBreak/>
        <w:t xml:space="preserve">Konkurs ARP Games jest adresowany do utalentowanych twórców gier, potrzebujących pomocy w rozwinięciu działalności. Do trzech dotychczasowych edycji zgłosiło się 78 zespołów, spośród których 25 zostało wybranych do programu akceleracji. </w:t>
      </w:r>
      <w:r w:rsidRPr="00FB2E24">
        <w:rPr>
          <w:rFonts w:cs="Arial"/>
          <w:lang w:eastAsia="en-US"/>
        </w:rPr>
        <w:t>ARP Games podpisało umowy z ponad czterdziestoma mentorami. Pomagają oni startującym w branży zespołom rozwijać projekty tak, by można było wpr</w:t>
      </w:r>
      <w:r w:rsidR="005F039C">
        <w:rPr>
          <w:rFonts w:cs="Arial"/>
          <w:lang w:eastAsia="en-US"/>
        </w:rPr>
        <w:t>owadzić je na rynek gier wideo.</w:t>
      </w:r>
      <w:r w:rsidRPr="00FB2E24">
        <w:rPr>
          <w:rFonts w:cs="Arial"/>
          <w:lang w:eastAsia="en-US"/>
        </w:rPr>
        <w:t xml:space="preserve"> </w:t>
      </w:r>
      <w:r w:rsidRPr="00FB2E24">
        <w:rPr>
          <w:rFonts w:cs="Arial"/>
        </w:rPr>
        <w:t xml:space="preserve">Na stypendia i pracę z mentorami ARP Games przeznaczyło ponad 0,5 mln zł. </w:t>
      </w:r>
    </w:p>
    <w:p w14:paraId="0DC4762B" w14:textId="28F6DB6C" w:rsidR="00DF6A11" w:rsidRPr="00FB2E24" w:rsidRDefault="008C7F4E" w:rsidP="00FB2E24">
      <w:pPr>
        <w:spacing w:after="120"/>
        <w:jc w:val="both"/>
        <w:rPr>
          <w:rFonts w:cs="Arial"/>
        </w:rPr>
      </w:pPr>
      <w:r w:rsidRPr="00FB2E24">
        <w:rPr>
          <w:rFonts w:cs="Arial"/>
        </w:rPr>
        <w:t xml:space="preserve">Podczas konferencji swoje prace zaprezentowało 10 zespołów. </w:t>
      </w:r>
      <w:r w:rsidR="00586CC5" w:rsidRPr="00FB2E24">
        <w:rPr>
          <w:rFonts w:cs="Arial"/>
        </w:rPr>
        <w:t>–</w:t>
      </w:r>
      <w:r w:rsidRPr="00FB2E24">
        <w:rPr>
          <w:rFonts w:cs="Arial"/>
        </w:rPr>
        <w:t xml:space="preserve"> </w:t>
      </w:r>
      <w:r w:rsidR="00DF6A11" w:rsidRPr="00FB2E24">
        <w:rPr>
          <w:rFonts w:cs="Arial"/>
          <w:i/>
        </w:rPr>
        <w:t>Trzem z nich zaoferowaliśmy pomoc w promocji, marketingu i pozyskiwaniu inwestor</w:t>
      </w:r>
      <w:r w:rsidR="00DF6A11" w:rsidRPr="00FB2E24">
        <w:rPr>
          <w:rFonts w:cs="Arial"/>
          <w:i/>
          <w:lang w:val="es-ES_tradnl"/>
        </w:rPr>
        <w:t>ó</w:t>
      </w:r>
      <w:r w:rsidR="00DF6A11" w:rsidRPr="00FB2E24">
        <w:rPr>
          <w:rFonts w:cs="Arial"/>
          <w:i/>
        </w:rPr>
        <w:t>w.</w:t>
      </w:r>
      <w:r w:rsidR="00DF6A11" w:rsidRPr="00FB2E24">
        <w:rPr>
          <w:rFonts w:cs="Arial"/>
        </w:rPr>
        <w:t xml:space="preserve"> </w:t>
      </w:r>
      <w:r w:rsidR="00DF6A11" w:rsidRPr="00FB2E24">
        <w:rPr>
          <w:rFonts w:cs="Arial"/>
          <w:i/>
        </w:rPr>
        <w:t xml:space="preserve">Spółkami tymi są: Punk </w:t>
      </w:r>
      <w:proofErr w:type="spellStart"/>
      <w:r w:rsidR="00DF6A11" w:rsidRPr="00FB2E24">
        <w:rPr>
          <w:rFonts w:cs="Arial"/>
          <w:i/>
        </w:rPr>
        <w:t>Notion</w:t>
      </w:r>
      <w:proofErr w:type="spellEnd"/>
      <w:r w:rsidR="00DF6A11" w:rsidRPr="00FB2E24">
        <w:rPr>
          <w:rFonts w:cs="Arial"/>
          <w:i/>
        </w:rPr>
        <w:t xml:space="preserve">, </w:t>
      </w:r>
      <w:proofErr w:type="spellStart"/>
      <w:r w:rsidR="00DF6A11" w:rsidRPr="00FB2E24">
        <w:rPr>
          <w:rFonts w:cs="Arial"/>
          <w:i/>
        </w:rPr>
        <w:t>Cindermoon</w:t>
      </w:r>
      <w:proofErr w:type="spellEnd"/>
      <w:r w:rsidR="00DF6A11" w:rsidRPr="00FB2E24">
        <w:rPr>
          <w:rFonts w:cs="Arial"/>
          <w:i/>
        </w:rPr>
        <w:t xml:space="preserve"> Games i </w:t>
      </w:r>
      <w:proofErr w:type="spellStart"/>
      <w:r w:rsidR="00DF6A11" w:rsidRPr="00FB2E24">
        <w:rPr>
          <w:rFonts w:cs="Arial"/>
          <w:i/>
        </w:rPr>
        <w:t>Cube.ish</w:t>
      </w:r>
      <w:proofErr w:type="spellEnd"/>
      <w:r w:rsidR="00DF6A11" w:rsidRPr="00FB2E24">
        <w:rPr>
          <w:rFonts w:cs="Arial"/>
          <w:i/>
        </w:rPr>
        <w:t>. Ich projekty przeszły podwójny etap oceny jurorów. Okazały się najciekawsze i jednocześnie najlepiej rokujące na rynku wydawniczym. Zespoły intensywnie pracują, by jak najszybciej wydać swoje gry</w:t>
      </w:r>
      <w:r w:rsidR="00DF6A11" w:rsidRPr="00FB2E24">
        <w:rPr>
          <w:rFonts w:cs="Arial"/>
        </w:rPr>
        <w:t xml:space="preserve"> – powiedział</w:t>
      </w:r>
      <w:r w:rsidR="00DF6A11" w:rsidRPr="00FB2E24">
        <w:rPr>
          <w:rFonts w:cs="Arial"/>
          <w:b/>
        </w:rPr>
        <w:t xml:space="preserve"> dr Remigiusz Kopoczek, prezes ARP Games.</w:t>
      </w:r>
    </w:p>
    <w:p w14:paraId="30234240" w14:textId="6883EA52" w:rsidR="00DF6A11" w:rsidRPr="00FB2E24" w:rsidRDefault="00DF6A11" w:rsidP="00FB2E24">
      <w:pPr>
        <w:spacing w:after="120"/>
        <w:jc w:val="both"/>
        <w:rPr>
          <w:rFonts w:cs="Arial"/>
        </w:rPr>
      </w:pPr>
      <w:r w:rsidRPr="00FB2E24">
        <w:rPr>
          <w:rFonts w:cs="Arial"/>
        </w:rPr>
        <w:t>Pierwszą grą, która ukaże się już niebawem jest „</w:t>
      </w:r>
      <w:proofErr w:type="spellStart"/>
      <w:r w:rsidRPr="00FB2E24">
        <w:rPr>
          <w:rFonts w:cs="Arial"/>
        </w:rPr>
        <w:t>Dreamo</w:t>
      </w:r>
      <w:proofErr w:type="spellEnd"/>
      <w:r w:rsidRPr="00FB2E24">
        <w:rPr>
          <w:rFonts w:cs="Arial"/>
        </w:rPr>
        <w:t xml:space="preserve">”. Pracuje nad nią </w:t>
      </w:r>
      <w:r w:rsidR="00A444C8" w:rsidRPr="00FB2E24">
        <w:rPr>
          <w:rFonts w:cs="Arial"/>
        </w:rPr>
        <w:t xml:space="preserve">zespół </w:t>
      </w:r>
      <w:proofErr w:type="spellStart"/>
      <w:r w:rsidR="00A444C8" w:rsidRPr="00FB2E24">
        <w:rPr>
          <w:rFonts w:cs="Arial"/>
        </w:rPr>
        <w:t>Hynotic</w:t>
      </w:r>
      <w:proofErr w:type="spellEnd"/>
      <w:r w:rsidR="00A444C8" w:rsidRPr="00FB2E24">
        <w:rPr>
          <w:rFonts w:cs="Arial"/>
        </w:rPr>
        <w:t xml:space="preserve"> Ants.</w:t>
      </w:r>
      <w:r w:rsidRPr="00FB2E24">
        <w:rPr>
          <w:rFonts w:cs="Arial"/>
        </w:rPr>
        <w:t xml:space="preserve"> Wkładając okulary VR gracz przenosi się na bezludną wyspę, a jego zadaniem jest rozwiązywanie zagadek ukrytych w lewitujących sześcianach. Gra ma już swojego wydawcę, a proces produkcyjny dobiega końca. Spółka planuje premierę gry jesienią bieżącego roku. Z kolei </w:t>
      </w:r>
      <w:proofErr w:type="spellStart"/>
      <w:r w:rsidRPr="00FB2E24">
        <w:rPr>
          <w:rFonts w:cs="Arial"/>
        </w:rPr>
        <w:t>Cube.ish</w:t>
      </w:r>
      <w:proofErr w:type="spellEnd"/>
      <w:r w:rsidRPr="00FB2E24">
        <w:rPr>
          <w:rFonts w:cs="Arial"/>
        </w:rPr>
        <w:t xml:space="preserve"> pracuje nad artystyczną grą „Weakless”, która opowiada o wędrówce niewidomego i niesłyszącego. Tylko dzięki wzajemnej pomocy bohaterowie opowieści mogą pokonać napotkane przeszkody. </w:t>
      </w:r>
    </w:p>
    <w:p w14:paraId="53B164CB" w14:textId="1B3A0309" w:rsidR="00DF6A11" w:rsidRPr="00FB2E24" w:rsidRDefault="00DF6A11" w:rsidP="00FB2E24">
      <w:pPr>
        <w:spacing w:after="120"/>
        <w:jc w:val="both"/>
        <w:rPr>
          <w:rFonts w:cs="Arial"/>
        </w:rPr>
      </w:pPr>
      <w:r w:rsidRPr="00FB2E24">
        <w:rPr>
          <w:rFonts w:cs="Arial"/>
        </w:rPr>
        <w:t>Ciekawych wątków w grach powstających w ramach programu akceleracyjnego ARP Games nie brakuje. Jest gra strategiczna, w której gracz odbudowuje świat, a potem chroni go przed katastrofami („</w:t>
      </w:r>
      <w:proofErr w:type="spellStart"/>
      <w:r w:rsidRPr="00FB2E24">
        <w:rPr>
          <w:rFonts w:cs="Arial"/>
        </w:rPr>
        <w:t>Hook’n’Build</w:t>
      </w:r>
      <w:proofErr w:type="spellEnd"/>
      <w:r w:rsidRPr="00FB2E24">
        <w:rPr>
          <w:rFonts w:cs="Arial"/>
        </w:rPr>
        <w:t xml:space="preserve">” – II edycja programu). Jest też </w:t>
      </w:r>
      <w:proofErr w:type="spellStart"/>
      <w:r w:rsidRPr="00FB2E24">
        <w:rPr>
          <w:rFonts w:cs="Arial"/>
        </w:rPr>
        <w:t>thiller</w:t>
      </w:r>
      <w:proofErr w:type="spellEnd"/>
      <w:r w:rsidRPr="00FB2E24">
        <w:rPr>
          <w:rFonts w:cs="Arial"/>
        </w:rPr>
        <w:t xml:space="preserve"> psychologiczny, w którym bohaterowie walczą z demonami przeszłości odkrywając prawdę stojącą za tragicznymi wydarzeniami sprzed lat, które zniszczyły ich życie („The </w:t>
      </w:r>
      <w:proofErr w:type="spellStart"/>
      <w:r w:rsidRPr="00FB2E24">
        <w:rPr>
          <w:rFonts w:cs="Arial"/>
        </w:rPr>
        <w:t>Way</w:t>
      </w:r>
      <w:proofErr w:type="spellEnd"/>
      <w:r w:rsidRPr="00FB2E24">
        <w:rPr>
          <w:rFonts w:cs="Arial"/>
        </w:rPr>
        <w:t xml:space="preserve"> </w:t>
      </w:r>
      <w:proofErr w:type="spellStart"/>
      <w:r w:rsidRPr="00FB2E24">
        <w:rPr>
          <w:rFonts w:cs="Arial"/>
        </w:rPr>
        <w:t>Back</w:t>
      </w:r>
      <w:proofErr w:type="spellEnd"/>
      <w:r w:rsidRPr="00FB2E24">
        <w:rPr>
          <w:rFonts w:cs="Arial"/>
        </w:rPr>
        <w:t>”- III edycja programu). Jest wreszcie strategia połączona z kolekcjonerską grą karcianą, w której gracz zbiera karty inspirowane mitologiami, a przedstawione na nich potężne stworzenia walczą w ekscytujących pojedynkach na heksagonalnej siatce („</w:t>
      </w:r>
      <w:proofErr w:type="spellStart"/>
      <w:r w:rsidRPr="00FB2E24">
        <w:rPr>
          <w:rFonts w:cs="Arial"/>
        </w:rPr>
        <w:t>Hexiles</w:t>
      </w:r>
      <w:proofErr w:type="spellEnd"/>
      <w:r w:rsidRPr="00FB2E24">
        <w:rPr>
          <w:rFonts w:cs="Arial"/>
        </w:rPr>
        <w:t xml:space="preserve">” – I edycja programu). – </w:t>
      </w:r>
      <w:r w:rsidRPr="00FB2E24">
        <w:rPr>
          <w:rFonts w:cs="Arial"/>
          <w:i/>
        </w:rPr>
        <w:t>Z edycji na edycję pomysły są nie tylko ciekawsze treściowo, ale również są coraz lepiej dopracowane biznesowo</w:t>
      </w:r>
      <w:r w:rsidRPr="00FB2E24">
        <w:rPr>
          <w:rFonts w:cs="Arial"/>
        </w:rPr>
        <w:t xml:space="preserve"> – podkreśla</w:t>
      </w:r>
      <w:r w:rsidRPr="00FB2E24">
        <w:rPr>
          <w:rFonts w:cs="Arial"/>
          <w:b/>
        </w:rPr>
        <w:t xml:space="preserve"> dr</w:t>
      </w:r>
      <w:r w:rsidR="00AC7611" w:rsidRPr="00FB2E24">
        <w:rPr>
          <w:rFonts w:cs="Arial"/>
          <w:b/>
        </w:rPr>
        <w:t> </w:t>
      </w:r>
      <w:r w:rsidRPr="00FB2E24">
        <w:rPr>
          <w:rFonts w:cs="Arial"/>
          <w:b/>
        </w:rPr>
        <w:t>Remigiusz Kopoczek, prezes ARP Games sp. z o.o.</w:t>
      </w:r>
      <w:r w:rsidRPr="00FB2E24">
        <w:rPr>
          <w:rFonts w:cs="Arial"/>
        </w:rPr>
        <w:t xml:space="preserve">  </w:t>
      </w:r>
    </w:p>
    <w:p w14:paraId="323FDE1E" w14:textId="514E209A" w:rsidR="00DF6A11" w:rsidRPr="00FB2E24" w:rsidRDefault="00DF6A11" w:rsidP="00FB2E24">
      <w:pPr>
        <w:spacing w:after="120"/>
        <w:jc w:val="both"/>
        <w:rPr>
          <w:rFonts w:cs="Arial"/>
        </w:rPr>
      </w:pPr>
      <w:r w:rsidRPr="00FB2E24">
        <w:rPr>
          <w:rFonts w:cs="Arial"/>
        </w:rPr>
        <w:t>ARP Games przygotowuje się do ogłoszenia czwartej edycji konkursu. Projekty będzie można zgłaszać od 29 czerwca do 27 lipca. Do tej pory na start-</w:t>
      </w:r>
      <w:proofErr w:type="spellStart"/>
      <w:r w:rsidRPr="00FB2E24">
        <w:rPr>
          <w:rFonts w:cs="Arial"/>
        </w:rPr>
        <w:t>upy</w:t>
      </w:r>
      <w:proofErr w:type="spellEnd"/>
      <w:r w:rsidRPr="00FB2E24">
        <w:rPr>
          <w:rFonts w:cs="Arial"/>
        </w:rPr>
        <w:t xml:space="preserve"> z branży gier wideo ARP Games wydało ponad pół miliona złotych. Do fazy inwestycyjnej przeszło 7 projektów. Który projekt okaże się najlepiej rokującym w trzeciej edycji dowiemy się w wakacje. </w:t>
      </w:r>
    </w:p>
    <w:p w14:paraId="5738FA04" w14:textId="5DC7B3EB" w:rsidR="00DF6A11" w:rsidRPr="002B46AF" w:rsidRDefault="006F5DDD" w:rsidP="00FB2E24">
      <w:pPr>
        <w:spacing w:after="120"/>
        <w:jc w:val="both"/>
        <w:rPr>
          <w:rFonts w:cs="Arial"/>
        </w:rPr>
      </w:pPr>
      <w:r w:rsidRPr="00FB2E24">
        <w:rPr>
          <w:rFonts w:cs="Arial"/>
        </w:rPr>
        <w:t>ARP Games S</w:t>
      </w:r>
      <w:r w:rsidR="00DF6A11" w:rsidRPr="00FB2E24">
        <w:rPr>
          <w:rFonts w:cs="Arial"/>
        </w:rPr>
        <w:t>p. z o.o. to spółka założona przez Agencję Rozwoju Przemysłu S.A., Powiat Cieszyński i Spin-</w:t>
      </w:r>
      <w:proofErr w:type="spellStart"/>
      <w:r w:rsidR="00DF6A11" w:rsidRPr="00FB2E24">
        <w:rPr>
          <w:rFonts w:cs="Arial"/>
        </w:rPr>
        <w:t>us</w:t>
      </w:r>
      <w:proofErr w:type="spellEnd"/>
      <w:r w:rsidR="00DF6A11" w:rsidRPr="00FB2E24">
        <w:rPr>
          <w:rFonts w:cs="Arial"/>
        </w:rPr>
        <w:t xml:space="preserve"> – spółkę celową Uniwersytetu Śląskiego. Jej siedziba znajduje się w Cieszynie. </w:t>
      </w:r>
    </w:p>
    <w:p w14:paraId="68544FC9" w14:textId="77777777" w:rsidR="00700AD8" w:rsidRPr="009F183D" w:rsidRDefault="00700AD8" w:rsidP="009F183D">
      <w:pPr>
        <w:jc w:val="both"/>
      </w:pPr>
      <w:r w:rsidRPr="009F183D">
        <w:rPr>
          <w:noProof/>
        </w:rPr>
        <mc:AlternateContent>
          <mc:Choice Requires="wps">
            <w:drawing>
              <wp:anchor distT="0" distB="0" distL="114300" distR="114300" simplePos="0" relativeHeight="251659264" behindDoc="0" locked="0" layoutInCell="1" allowOverlap="1" wp14:anchorId="41BC0AA3" wp14:editId="65F0E5C1">
                <wp:simplePos x="0" y="0"/>
                <wp:positionH relativeFrom="column">
                  <wp:posOffset>0</wp:posOffset>
                </wp:positionH>
                <wp:positionV relativeFrom="paragraph">
                  <wp:posOffset>106680</wp:posOffset>
                </wp:positionV>
                <wp:extent cx="6120000" cy="0"/>
                <wp:effectExtent l="0" t="0" r="27305" b="25400"/>
                <wp:wrapNone/>
                <wp:docPr id="7" name="Łącznik prosty 7"/>
                <wp:cNvGraphicFramePr/>
                <a:graphic xmlns:a="http://schemas.openxmlformats.org/drawingml/2006/main">
                  <a:graphicData uri="http://schemas.microsoft.com/office/word/2010/wordprocessingShape">
                    <wps:wsp>
                      <wps:cNvCnPr/>
                      <wps:spPr>
                        <a:xfrm>
                          <a:off x="0" y="0"/>
                          <a:ext cx="6120000" cy="0"/>
                        </a:xfrm>
                        <a:prstGeom prst="line">
                          <a:avLst/>
                        </a:prstGeom>
                        <a:ln w="6350" cmpd="sng">
                          <a:solidFill>
                            <a:srgbClr val="009DE0"/>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8E90C" id="Łącznik prosty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" strokecolor="#009de0" strokeweight=".5pt"/>
            </w:pict>
          </mc:Fallback>
        </mc:AlternateContent>
      </w:r>
    </w:p>
    <w:p w14:paraId="37BBFBEA" w14:textId="51E89DFC" w:rsidR="00382968" w:rsidRPr="00AE3EFA" w:rsidRDefault="00FD4EEA" w:rsidP="009F183D">
      <w:pPr>
        <w:tabs>
          <w:tab w:val="left" w:pos="1027"/>
        </w:tabs>
        <w:jc w:val="both"/>
        <w:rPr>
          <w:rFonts w:cs="Arial"/>
          <w:color w:val="auto"/>
          <w:sz w:val="18"/>
          <w:szCs w:val="18"/>
        </w:rPr>
      </w:pPr>
      <w:r w:rsidRPr="00AE3EFA">
        <w:rPr>
          <w:rFonts w:cs="Arial"/>
          <w:b/>
          <w:color w:val="auto"/>
          <w:sz w:val="18"/>
          <w:szCs w:val="18"/>
        </w:rPr>
        <w:t>Agencja Rozwoju Przemysłu S.A. (ARP S.A.)</w:t>
      </w:r>
      <w:r w:rsidRPr="00AE3EFA">
        <w:rPr>
          <w:rFonts w:cs="Arial"/>
          <w:color w:val="auto"/>
          <w:sz w:val="18"/>
          <w:szCs w:val="18"/>
        </w:rPr>
        <w:t xml:space="preserve"> to spółka Skarbu Państwa, działająca w ramach Grupy Polskiego Funduszu Rozwoju. Od początku swojej działalności (1991 r.) odpowiada na najważniejsze potrzeby polskiej gospodarki. W okresie transformacji ARP S.A. uratowała tysiące miejsc pracy, unowocześniając duże i średnie przedsiębiorstwa. Portfel spółek ARP S.A. obejmuje m.in. przedsiębiorstwa produkcyjne działające w sektorach: budowlanym, energetycznym, elektromaszynowym, a także w obszarze wzornictwa przemysłowego czy innowacji. ARP zarządza dwiema specjalnymi strefami ekonomicznymi: SSE EURO-PARK MIELEC oraz TSSE EURO-PARK WISŁOSAN. Siedziba główna ARP S.A. znajduje się w Warszawie. Agencja ma również oddziały w Katowicach, Mielcu oraz Tarnobrzegu</w:t>
      </w:r>
      <w:r w:rsidR="00E97CBD" w:rsidRPr="00AE3EFA">
        <w:rPr>
          <w:rFonts w:cs="Arial"/>
          <w:color w:val="auto"/>
          <w:sz w:val="18"/>
          <w:szCs w:val="18"/>
        </w:rPr>
        <w:t>, biura w Radomiu i Wrocławiu.</w:t>
      </w:r>
    </w:p>
    <w:sectPr w:rsidR="00382968" w:rsidRPr="00AE3EFA" w:rsidSect="00463BC3">
      <w:footerReference w:type="even" r:id="rId7"/>
      <w:footerReference w:type="default" r:id="rId8"/>
      <w:headerReference w:type="first" r:id="rId9"/>
      <w:footerReference w:type="first" r:id="rId10"/>
      <w:pgSz w:w="11900" w:h="16840"/>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328B8" w14:textId="77777777" w:rsidR="00AB7F1C" w:rsidRDefault="00AB7F1C">
      <w:pPr>
        <w:spacing w:line="240" w:lineRule="auto"/>
      </w:pPr>
      <w:r>
        <w:separator/>
      </w:r>
    </w:p>
  </w:endnote>
  <w:endnote w:type="continuationSeparator" w:id="0">
    <w:p w14:paraId="26447939" w14:textId="77777777" w:rsidR="00AB7F1C" w:rsidRDefault="00AB7F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0971B" w14:textId="77777777" w:rsidR="00463BC3" w:rsidRDefault="00463BC3" w:rsidP="00463BC3">
    <w:pPr>
      <w:pStyle w:val="Stopka"/>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14:paraId="6CB1E882" w14:textId="77777777" w:rsidR="00463BC3" w:rsidRDefault="00463BC3" w:rsidP="00463BC3">
    <w:pPr>
      <w:pStyle w:val="Stopk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4AFE" w14:textId="77777777" w:rsidR="00463BC3" w:rsidRDefault="00463BC3" w:rsidP="00463BC3">
    <w:pPr>
      <w:pStyle w:val="Stopka"/>
      <w:rPr>
        <w:color w:val="B1B1B1"/>
        <w:sz w:val="16"/>
        <w:szCs w:val="16"/>
      </w:rPr>
    </w:pPr>
  </w:p>
  <w:p w14:paraId="2DD9A47A" w14:textId="77777777" w:rsidR="00463BC3" w:rsidRDefault="00463BC3" w:rsidP="00463BC3">
    <w:pPr>
      <w:pStyle w:val="Stopka"/>
      <w:rPr>
        <w:color w:val="B1B1B1"/>
        <w:sz w:val="16"/>
        <w:szCs w:val="16"/>
      </w:rPr>
    </w:pPr>
    <w:r w:rsidRPr="00373162">
      <w:rPr>
        <w:noProof/>
        <w:color w:val="B1B1B1"/>
        <w:sz w:val="16"/>
        <w:szCs w:val="16"/>
      </w:rPr>
      <w:drawing>
        <wp:anchor distT="0" distB="0" distL="114300" distR="114300" simplePos="0" relativeHeight="251662336" behindDoc="1" locked="0" layoutInCell="1" allowOverlap="1" wp14:anchorId="3E28D5C3" wp14:editId="3F9D78D9">
          <wp:simplePos x="0" y="0"/>
          <wp:positionH relativeFrom="column">
            <wp:posOffset>5492750</wp:posOffset>
          </wp:positionH>
          <wp:positionV relativeFrom="paragraph">
            <wp:posOffset>11642</wp:posOffset>
          </wp:positionV>
          <wp:extent cx="694055" cy="457200"/>
          <wp:effectExtent l="0" t="0" r="0" b="0"/>
          <wp:wrapNone/>
          <wp:docPr id="2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05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7B900" w14:textId="77777777" w:rsidR="00463BC3" w:rsidRDefault="00463BC3" w:rsidP="00463BC3">
    <w:pPr>
      <w:pStyle w:val="Stopka"/>
      <w:rPr>
        <w:color w:val="B1B1B1"/>
        <w:sz w:val="16"/>
        <w:szCs w:val="16"/>
      </w:rPr>
    </w:pPr>
    <w:r>
      <w:rPr>
        <w:noProof/>
        <w:color w:val="B1B1B1"/>
        <w:sz w:val="16"/>
        <w:szCs w:val="16"/>
      </w:rPr>
      <mc:AlternateContent>
        <mc:Choice Requires="wps">
          <w:drawing>
            <wp:anchor distT="0" distB="0" distL="114300" distR="114300" simplePos="0" relativeHeight="251664384" behindDoc="1" locked="0" layoutInCell="1" allowOverlap="1" wp14:anchorId="173202F6" wp14:editId="74A860F2">
              <wp:simplePos x="0" y="0"/>
              <wp:positionH relativeFrom="column">
                <wp:posOffset>0</wp:posOffset>
              </wp:positionH>
              <wp:positionV relativeFrom="paragraph">
                <wp:posOffset>106045</wp:posOffset>
              </wp:positionV>
              <wp:extent cx="4457700" cy="255270"/>
              <wp:effectExtent l="0" t="0" r="12700" b="24130"/>
              <wp:wrapNone/>
              <wp:docPr id="134" name="Pole tekstowe 134"/>
              <wp:cNvGraphicFramePr/>
              <a:graphic xmlns:a="http://schemas.openxmlformats.org/drawingml/2006/main">
                <a:graphicData uri="http://schemas.microsoft.com/office/word/2010/wordprocessingShape">
                  <wps:wsp>
                    <wps:cNvSpPr txBox="1"/>
                    <wps:spPr>
                      <a:xfrm>
                        <a:off x="0" y="0"/>
                        <a:ext cx="4457700" cy="25527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EE57B8" w14:textId="77777777" w:rsidR="00463BC3" w:rsidRPr="00373162" w:rsidRDefault="00463BC3" w:rsidP="00463BC3">
                          <w:pPr>
                            <w:pStyle w:val="Stopka"/>
                            <w:rPr>
                              <w:rStyle w:val="Numerstrony"/>
                              <w:b/>
                              <w:color w:val="B1B1B1"/>
                              <w:sz w:val="16"/>
                              <w:szCs w:val="16"/>
                            </w:rPr>
                          </w:pPr>
                          <w:r w:rsidRPr="00373162">
                            <w:rPr>
                              <w:rStyle w:val="Numerstrony"/>
                              <w:b/>
                              <w:color w:val="B1B1B1"/>
                              <w:sz w:val="20"/>
                              <w:szCs w:val="20"/>
                            </w:rPr>
                            <w:fldChar w:fldCharType="begin"/>
                          </w:r>
                          <w:r w:rsidRPr="00373162">
                            <w:rPr>
                              <w:rStyle w:val="Numerstrony"/>
                              <w:b/>
                              <w:color w:val="B1B1B1"/>
                              <w:sz w:val="20"/>
                              <w:szCs w:val="20"/>
                            </w:rPr>
                            <w:instrText xml:space="preserve">PAGE  </w:instrText>
                          </w:r>
                          <w:r w:rsidRPr="00373162">
                            <w:rPr>
                              <w:rStyle w:val="Numerstrony"/>
                              <w:b/>
                              <w:color w:val="B1B1B1"/>
                              <w:sz w:val="20"/>
                              <w:szCs w:val="20"/>
                            </w:rPr>
                            <w:fldChar w:fldCharType="separate"/>
                          </w:r>
                          <w:r w:rsidR="005F039C">
                            <w:rPr>
                              <w:rStyle w:val="Numerstrony"/>
                              <w:b/>
                              <w:noProof/>
                              <w:color w:val="B1B1B1"/>
                              <w:sz w:val="20"/>
                              <w:szCs w:val="20"/>
                            </w:rPr>
                            <w:t>2</w:t>
                          </w:r>
                          <w:r w:rsidRPr="00373162">
                            <w:rPr>
                              <w:rStyle w:val="Numerstrony"/>
                              <w:b/>
                              <w:color w:val="B1B1B1"/>
                              <w:sz w:val="20"/>
                              <w:szCs w:val="20"/>
                            </w:rPr>
                            <w:fldChar w:fldCharType="end"/>
                          </w:r>
                          <w:r>
                            <w:rPr>
                              <w:rStyle w:val="Numerstrony"/>
                              <w:b/>
                              <w:color w:val="B1B1B1"/>
                              <w:sz w:val="16"/>
                              <w:szCs w:val="16"/>
                            </w:rPr>
                            <w:t xml:space="preserve">        </w:t>
                          </w:r>
                          <w:r w:rsidRPr="00373162">
                            <w:rPr>
                              <w:color w:val="B1B1B1"/>
                              <w:sz w:val="16"/>
                              <w:szCs w:val="16"/>
                            </w:rPr>
                            <w:t>Agencja Rozwoju Przemysłu S.A. / Informacja prasowa</w:t>
                          </w:r>
                        </w:p>
                        <w:p w14:paraId="4EA7E7B0" w14:textId="77777777" w:rsidR="00463BC3" w:rsidRDefault="00463BC3" w:rsidP="00463BC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202F6" id="_x0000_t202" coordsize="21600,21600" o:spt="202" path="m,l,21600r21600,l21600,xe">
              <v:stroke joinstyle="miter"/>
              <v:path gradientshapeok="t" o:connecttype="rect"/>
            </v:shapetype>
            <v:shape id="Pole tekstowe 134" o:spid="_x0000_s1026" type="#_x0000_t202" style="position:absolute;margin-left:0;margin-top:8.35pt;width:351pt;height:20.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" filled="f" stroked="f">
              <v:textbox inset="0,0,0,0">
                <w:txbxContent>
                  <w:p w14:paraId="2CEE57B8" w14:textId="77777777" w:rsidR="00463BC3" w:rsidRPr="00373162" w:rsidRDefault="00463BC3" w:rsidP="00463BC3">
                    <w:pPr>
                      <w:pStyle w:val="Stopka"/>
                      <w:rPr>
                        <w:rStyle w:val="Numerstrony"/>
                        <w:b/>
                        <w:color w:val="B1B1B1"/>
                        <w:sz w:val="16"/>
                        <w:szCs w:val="16"/>
                      </w:rPr>
                    </w:pPr>
                    <w:r w:rsidRPr="00373162">
                      <w:rPr>
                        <w:rStyle w:val="Numerstrony"/>
                        <w:b/>
                        <w:color w:val="B1B1B1"/>
                        <w:sz w:val="20"/>
                        <w:szCs w:val="20"/>
                      </w:rPr>
                      <w:fldChar w:fldCharType="begin"/>
                    </w:r>
                    <w:r w:rsidRPr="00373162">
                      <w:rPr>
                        <w:rStyle w:val="Numerstrony"/>
                        <w:b/>
                        <w:color w:val="B1B1B1"/>
                        <w:sz w:val="20"/>
                        <w:szCs w:val="20"/>
                      </w:rPr>
                      <w:instrText xml:space="preserve">PAGE  </w:instrText>
                    </w:r>
                    <w:r w:rsidRPr="00373162">
                      <w:rPr>
                        <w:rStyle w:val="Numerstrony"/>
                        <w:b/>
                        <w:color w:val="B1B1B1"/>
                        <w:sz w:val="20"/>
                        <w:szCs w:val="20"/>
                      </w:rPr>
                      <w:fldChar w:fldCharType="separate"/>
                    </w:r>
                    <w:r w:rsidR="005F039C">
                      <w:rPr>
                        <w:rStyle w:val="Numerstrony"/>
                        <w:b/>
                        <w:noProof/>
                        <w:color w:val="B1B1B1"/>
                        <w:sz w:val="20"/>
                        <w:szCs w:val="20"/>
                      </w:rPr>
                      <w:t>2</w:t>
                    </w:r>
                    <w:r w:rsidRPr="00373162">
                      <w:rPr>
                        <w:rStyle w:val="Numerstrony"/>
                        <w:b/>
                        <w:color w:val="B1B1B1"/>
                        <w:sz w:val="20"/>
                        <w:szCs w:val="20"/>
                      </w:rPr>
                      <w:fldChar w:fldCharType="end"/>
                    </w:r>
                    <w:r>
                      <w:rPr>
                        <w:rStyle w:val="Numerstrony"/>
                        <w:b/>
                        <w:color w:val="B1B1B1"/>
                        <w:sz w:val="16"/>
                        <w:szCs w:val="16"/>
                      </w:rPr>
                      <w:t xml:space="preserve">        </w:t>
                    </w:r>
                    <w:r w:rsidRPr="00373162">
                      <w:rPr>
                        <w:color w:val="B1B1B1"/>
                        <w:sz w:val="16"/>
                        <w:szCs w:val="16"/>
                      </w:rPr>
                      <w:t>Agencja Rozwoju Przemysłu S.A. / Informacja prasowa</w:t>
                    </w:r>
                  </w:p>
                  <w:p w14:paraId="4EA7E7B0" w14:textId="77777777" w:rsidR="00463BC3" w:rsidRDefault="00463BC3" w:rsidP="00463BC3"/>
                </w:txbxContent>
              </v:textbox>
            </v:shape>
          </w:pict>
        </mc:Fallback>
      </mc:AlternateContent>
    </w:r>
  </w:p>
  <w:p w14:paraId="1ED0F3AE" w14:textId="77777777" w:rsidR="00463BC3" w:rsidRDefault="00463BC3" w:rsidP="00463BC3">
    <w:pPr>
      <w:pStyle w:val="Stopka"/>
      <w:rPr>
        <w:color w:val="B1B1B1"/>
        <w:sz w:val="16"/>
        <w:szCs w:val="16"/>
      </w:rPr>
    </w:pPr>
  </w:p>
  <w:p w14:paraId="51211EA8" w14:textId="77777777" w:rsidR="00463BC3" w:rsidRPr="00373162" w:rsidRDefault="00463BC3" w:rsidP="00463BC3">
    <w:pPr>
      <w:pStyle w:val="Stopka"/>
      <w:rPr>
        <w:color w:val="B1B1B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9CC12" w14:textId="77777777" w:rsidR="00463BC3" w:rsidRDefault="00463BC3">
    <w:pPr>
      <w:pStyle w:val="Stopka"/>
    </w:pPr>
  </w:p>
  <w:p w14:paraId="7AC6AD78" w14:textId="77777777" w:rsidR="00463BC3" w:rsidRDefault="00463BC3">
    <w:pPr>
      <w:pStyle w:val="Stopka"/>
    </w:pPr>
    <w:r>
      <w:rPr>
        <w:noProof/>
        <w:color w:val="B1B1B1"/>
        <w:sz w:val="16"/>
        <w:szCs w:val="16"/>
      </w:rPr>
      <mc:AlternateContent>
        <mc:Choice Requires="wps">
          <w:drawing>
            <wp:anchor distT="0" distB="0" distL="114300" distR="114300" simplePos="0" relativeHeight="251663360" behindDoc="1" locked="0" layoutInCell="1" allowOverlap="1" wp14:anchorId="0A59B278" wp14:editId="2E206C7A">
              <wp:simplePos x="0" y="0"/>
              <wp:positionH relativeFrom="column">
                <wp:posOffset>0</wp:posOffset>
              </wp:positionH>
              <wp:positionV relativeFrom="paragraph">
                <wp:posOffset>77258</wp:posOffset>
              </wp:positionV>
              <wp:extent cx="4457700" cy="255270"/>
              <wp:effectExtent l="0" t="0" r="12700" b="24130"/>
              <wp:wrapNone/>
              <wp:docPr id="130" name="Pole tekstowe 130"/>
              <wp:cNvGraphicFramePr/>
              <a:graphic xmlns:a="http://schemas.openxmlformats.org/drawingml/2006/main">
                <a:graphicData uri="http://schemas.microsoft.com/office/word/2010/wordprocessingShape">
                  <wps:wsp>
                    <wps:cNvSpPr txBox="1"/>
                    <wps:spPr>
                      <a:xfrm>
                        <a:off x="0" y="0"/>
                        <a:ext cx="4457700" cy="25527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8D28F6" w14:textId="77777777" w:rsidR="00463BC3" w:rsidRPr="00373162" w:rsidRDefault="00463BC3" w:rsidP="00463BC3">
                          <w:pPr>
                            <w:pStyle w:val="Stopka"/>
                            <w:rPr>
                              <w:rStyle w:val="Numerstrony"/>
                              <w:b/>
                              <w:color w:val="B1B1B1"/>
                              <w:sz w:val="16"/>
                              <w:szCs w:val="16"/>
                            </w:rPr>
                          </w:pPr>
                          <w:r w:rsidRPr="00373162">
                            <w:rPr>
                              <w:rStyle w:val="Numerstrony"/>
                              <w:b/>
                              <w:color w:val="B1B1B1"/>
                              <w:sz w:val="20"/>
                              <w:szCs w:val="20"/>
                            </w:rPr>
                            <w:fldChar w:fldCharType="begin"/>
                          </w:r>
                          <w:r w:rsidRPr="00373162">
                            <w:rPr>
                              <w:rStyle w:val="Numerstrony"/>
                              <w:b/>
                              <w:color w:val="B1B1B1"/>
                              <w:sz w:val="20"/>
                              <w:szCs w:val="20"/>
                            </w:rPr>
                            <w:instrText xml:space="preserve">PAGE  </w:instrText>
                          </w:r>
                          <w:r w:rsidRPr="00373162">
                            <w:rPr>
                              <w:rStyle w:val="Numerstrony"/>
                              <w:b/>
                              <w:color w:val="B1B1B1"/>
                              <w:sz w:val="20"/>
                              <w:szCs w:val="20"/>
                            </w:rPr>
                            <w:fldChar w:fldCharType="separate"/>
                          </w:r>
                          <w:r w:rsidR="005F039C">
                            <w:rPr>
                              <w:rStyle w:val="Numerstrony"/>
                              <w:b/>
                              <w:noProof/>
                              <w:color w:val="B1B1B1"/>
                              <w:sz w:val="20"/>
                              <w:szCs w:val="20"/>
                            </w:rPr>
                            <w:t>1</w:t>
                          </w:r>
                          <w:r w:rsidRPr="00373162">
                            <w:rPr>
                              <w:rStyle w:val="Numerstrony"/>
                              <w:b/>
                              <w:color w:val="B1B1B1"/>
                              <w:sz w:val="20"/>
                              <w:szCs w:val="20"/>
                            </w:rPr>
                            <w:fldChar w:fldCharType="end"/>
                          </w:r>
                          <w:r>
                            <w:rPr>
                              <w:rStyle w:val="Numerstrony"/>
                              <w:b/>
                              <w:color w:val="B1B1B1"/>
                              <w:sz w:val="16"/>
                              <w:szCs w:val="16"/>
                            </w:rPr>
                            <w:t xml:space="preserve">        </w:t>
                          </w:r>
                          <w:r w:rsidRPr="00373162">
                            <w:rPr>
                              <w:color w:val="B1B1B1"/>
                              <w:sz w:val="16"/>
                              <w:szCs w:val="16"/>
                            </w:rPr>
                            <w:t>Agencja Rozwoju Przemysłu S.A. / Informacja prasowa</w:t>
                          </w:r>
                        </w:p>
                        <w:p w14:paraId="2E695370" w14:textId="77777777" w:rsidR="00463BC3" w:rsidRDefault="00463BC3" w:rsidP="00463BC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9B278" id="_x0000_t202" coordsize="21600,21600" o:spt="202" path="m,l,21600r21600,l21600,xe">
              <v:stroke joinstyle="miter"/>
              <v:path gradientshapeok="t" o:connecttype="rect"/>
            </v:shapetype>
            <v:shape id="Pole tekstowe 130" o:spid="_x0000_s1027" type="#_x0000_t202" style="position:absolute;margin-left:0;margin-top:6.1pt;width:351pt;height:2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" filled="f" stroked="f">
              <v:textbox inset="0,0,0,0">
                <w:txbxContent>
                  <w:p w14:paraId="5C8D28F6" w14:textId="77777777" w:rsidR="00463BC3" w:rsidRPr="00373162" w:rsidRDefault="00463BC3" w:rsidP="00463BC3">
                    <w:pPr>
                      <w:pStyle w:val="Stopka"/>
                      <w:rPr>
                        <w:rStyle w:val="Numerstrony"/>
                        <w:b/>
                        <w:color w:val="B1B1B1"/>
                        <w:sz w:val="16"/>
                        <w:szCs w:val="16"/>
                      </w:rPr>
                    </w:pPr>
                    <w:r w:rsidRPr="00373162">
                      <w:rPr>
                        <w:rStyle w:val="Numerstrony"/>
                        <w:b/>
                        <w:color w:val="B1B1B1"/>
                        <w:sz w:val="20"/>
                        <w:szCs w:val="20"/>
                      </w:rPr>
                      <w:fldChar w:fldCharType="begin"/>
                    </w:r>
                    <w:r w:rsidRPr="00373162">
                      <w:rPr>
                        <w:rStyle w:val="Numerstrony"/>
                        <w:b/>
                        <w:color w:val="B1B1B1"/>
                        <w:sz w:val="20"/>
                        <w:szCs w:val="20"/>
                      </w:rPr>
                      <w:instrText xml:space="preserve">PAGE  </w:instrText>
                    </w:r>
                    <w:r w:rsidRPr="00373162">
                      <w:rPr>
                        <w:rStyle w:val="Numerstrony"/>
                        <w:b/>
                        <w:color w:val="B1B1B1"/>
                        <w:sz w:val="20"/>
                        <w:szCs w:val="20"/>
                      </w:rPr>
                      <w:fldChar w:fldCharType="separate"/>
                    </w:r>
                    <w:r w:rsidR="005F039C">
                      <w:rPr>
                        <w:rStyle w:val="Numerstrony"/>
                        <w:b/>
                        <w:noProof/>
                        <w:color w:val="B1B1B1"/>
                        <w:sz w:val="20"/>
                        <w:szCs w:val="20"/>
                      </w:rPr>
                      <w:t>1</w:t>
                    </w:r>
                    <w:r w:rsidRPr="00373162">
                      <w:rPr>
                        <w:rStyle w:val="Numerstrony"/>
                        <w:b/>
                        <w:color w:val="B1B1B1"/>
                        <w:sz w:val="20"/>
                        <w:szCs w:val="20"/>
                      </w:rPr>
                      <w:fldChar w:fldCharType="end"/>
                    </w:r>
                    <w:r>
                      <w:rPr>
                        <w:rStyle w:val="Numerstrony"/>
                        <w:b/>
                        <w:color w:val="B1B1B1"/>
                        <w:sz w:val="16"/>
                        <w:szCs w:val="16"/>
                      </w:rPr>
                      <w:t xml:space="preserve">        </w:t>
                    </w:r>
                    <w:r w:rsidRPr="00373162">
                      <w:rPr>
                        <w:color w:val="B1B1B1"/>
                        <w:sz w:val="16"/>
                        <w:szCs w:val="16"/>
                      </w:rPr>
                      <w:t>Agencja Rozwoju Przemysłu S.A. / Informacja prasowa</w:t>
                    </w:r>
                  </w:p>
                  <w:p w14:paraId="2E695370" w14:textId="77777777" w:rsidR="00463BC3" w:rsidRDefault="00463BC3" w:rsidP="00463BC3"/>
                </w:txbxContent>
              </v:textbox>
            </v:shape>
          </w:pict>
        </mc:Fallback>
      </mc:AlternateContent>
    </w:r>
  </w:p>
  <w:p w14:paraId="32F9DA1E" w14:textId="77777777" w:rsidR="00463BC3" w:rsidRDefault="00463B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E4E16" w14:textId="77777777" w:rsidR="00AB7F1C" w:rsidRDefault="00AB7F1C">
      <w:pPr>
        <w:spacing w:line="240" w:lineRule="auto"/>
      </w:pPr>
      <w:r>
        <w:separator/>
      </w:r>
    </w:p>
  </w:footnote>
  <w:footnote w:type="continuationSeparator" w:id="0">
    <w:p w14:paraId="25495B80" w14:textId="77777777" w:rsidR="00AB7F1C" w:rsidRDefault="00AB7F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FEC56" w14:textId="77777777" w:rsidR="00463BC3" w:rsidRDefault="00463BC3">
    <w:pPr>
      <w:pStyle w:val="Nagwek"/>
    </w:pPr>
    <w:r>
      <w:rPr>
        <w:noProof/>
      </w:rPr>
      <w:drawing>
        <wp:anchor distT="0" distB="0" distL="114300" distR="114300" simplePos="0" relativeHeight="251659264" behindDoc="1" locked="0" layoutInCell="1" allowOverlap="1" wp14:anchorId="7A9C0BFC" wp14:editId="4F84CE4A">
          <wp:simplePos x="0" y="0"/>
          <wp:positionH relativeFrom="column">
            <wp:posOffset>4639310</wp:posOffset>
          </wp:positionH>
          <wp:positionV relativeFrom="paragraph">
            <wp:posOffset>-6985</wp:posOffset>
          </wp:positionV>
          <wp:extent cx="1803400" cy="1657776"/>
          <wp:effectExtent l="0" t="0" r="0" b="0"/>
          <wp:wrapNone/>
          <wp:docPr id="1" name="Obraz 1" descr="C:\Users\baczpi\Desktop\STOPKI - papier firmowy\Centrala\arp_podstawo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czpi\Desktop\STOPKI - papier firmowy\Centrala\arp_podstawow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16577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9A65E6" w14:textId="77777777" w:rsidR="00463BC3" w:rsidRDefault="00463BC3">
    <w:pPr>
      <w:pStyle w:val="Nagwek"/>
    </w:pPr>
  </w:p>
  <w:p w14:paraId="4B440D68" w14:textId="77777777" w:rsidR="00463BC3" w:rsidRDefault="00463BC3">
    <w:pPr>
      <w:pStyle w:val="Nagwek"/>
    </w:pPr>
  </w:p>
  <w:p w14:paraId="0CC33B81" w14:textId="77777777" w:rsidR="00463BC3" w:rsidRDefault="00463BC3">
    <w:pPr>
      <w:pStyle w:val="Nagwek"/>
    </w:pPr>
  </w:p>
  <w:p w14:paraId="38CE8CD8" w14:textId="77777777" w:rsidR="00463BC3" w:rsidRDefault="00463BC3">
    <w:pPr>
      <w:pStyle w:val="Nagwek"/>
    </w:pPr>
  </w:p>
  <w:p w14:paraId="66FE1129" w14:textId="77777777" w:rsidR="00463BC3" w:rsidRDefault="00463BC3">
    <w:pPr>
      <w:pStyle w:val="Nagwek"/>
    </w:pPr>
  </w:p>
  <w:p w14:paraId="3BE531CE" w14:textId="77777777" w:rsidR="00463BC3" w:rsidRDefault="00463BC3">
    <w:pPr>
      <w:pStyle w:val="Nagwek"/>
    </w:pPr>
  </w:p>
  <w:p w14:paraId="62B4727E" w14:textId="77777777" w:rsidR="00463BC3" w:rsidRDefault="00463BC3">
    <w:pPr>
      <w:pStyle w:val="Nagwek"/>
    </w:pPr>
  </w:p>
  <w:p w14:paraId="3F9930A1" w14:textId="77777777" w:rsidR="00463BC3" w:rsidRDefault="00463BC3">
    <w:pPr>
      <w:pStyle w:val="Nagwek"/>
    </w:pPr>
    <w:r>
      <w:rPr>
        <w:noProof/>
      </w:rPr>
      <w:drawing>
        <wp:anchor distT="0" distB="0" distL="114300" distR="114300" simplePos="0" relativeHeight="251661312" behindDoc="1" locked="0" layoutInCell="1" allowOverlap="1" wp14:anchorId="34EABD95" wp14:editId="2C77C8A8">
          <wp:simplePos x="0" y="0"/>
          <wp:positionH relativeFrom="column">
            <wp:posOffset>-262890</wp:posOffset>
          </wp:positionH>
          <wp:positionV relativeFrom="paragraph">
            <wp:posOffset>23072</wp:posOffset>
          </wp:positionV>
          <wp:extent cx="7112000" cy="368300"/>
          <wp:effectExtent l="0" t="0" r="0" b="12700"/>
          <wp:wrapNone/>
          <wp:docPr id="2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2000" cy="368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7520"/>
    <w:multiLevelType w:val="hybridMultilevel"/>
    <w:tmpl w:val="56381C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A0C42"/>
    <w:multiLevelType w:val="hybridMultilevel"/>
    <w:tmpl w:val="0332F462"/>
    <w:lvl w:ilvl="0" w:tplc="F4BEC02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DB1939"/>
    <w:multiLevelType w:val="hybridMultilevel"/>
    <w:tmpl w:val="BA9ED0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E509C"/>
    <w:multiLevelType w:val="hybridMultilevel"/>
    <w:tmpl w:val="77AEAC16"/>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4" w15:restartNumberingAfterBreak="0">
    <w:nsid w:val="1BDD28B5"/>
    <w:multiLevelType w:val="hybridMultilevel"/>
    <w:tmpl w:val="A1884742"/>
    <w:lvl w:ilvl="0" w:tplc="02EA3124">
      <w:start w:val="1"/>
      <w:numFmt w:val="bullet"/>
      <w:lvlText w:val="•"/>
      <w:lvlJc w:val="left"/>
      <w:pPr>
        <w:tabs>
          <w:tab w:val="num" w:pos="720"/>
        </w:tabs>
        <w:ind w:left="720" w:hanging="360"/>
      </w:pPr>
      <w:rPr>
        <w:rFonts w:ascii="Arial" w:hAnsi="Arial" w:hint="default"/>
      </w:rPr>
    </w:lvl>
    <w:lvl w:ilvl="1" w:tplc="8196E3AC" w:tentative="1">
      <w:start w:val="1"/>
      <w:numFmt w:val="bullet"/>
      <w:lvlText w:val="•"/>
      <w:lvlJc w:val="left"/>
      <w:pPr>
        <w:tabs>
          <w:tab w:val="num" w:pos="1440"/>
        </w:tabs>
        <w:ind w:left="1440" w:hanging="360"/>
      </w:pPr>
      <w:rPr>
        <w:rFonts w:ascii="Arial" w:hAnsi="Arial" w:hint="default"/>
      </w:rPr>
    </w:lvl>
    <w:lvl w:ilvl="2" w:tplc="B95CAE74" w:tentative="1">
      <w:start w:val="1"/>
      <w:numFmt w:val="bullet"/>
      <w:lvlText w:val="•"/>
      <w:lvlJc w:val="left"/>
      <w:pPr>
        <w:tabs>
          <w:tab w:val="num" w:pos="2160"/>
        </w:tabs>
        <w:ind w:left="2160" w:hanging="360"/>
      </w:pPr>
      <w:rPr>
        <w:rFonts w:ascii="Arial" w:hAnsi="Arial" w:hint="default"/>
      </w:rPr>
    </w:lvl>
    <w:lvl w:ilvl="3" w:tplc="382A2F5E" w:tentative="1">
      <w:start w:val="1"/>
      <w:numFmt w:val="bullet"/>
      <w:lvlText w:val="•"/>
      <w:lvlJc w:val="left"/>
      <w:pPr>
        <w:tabs>
          <w:tab w:val="num" w:pos="2880"/>
        </w:tabs>
        <w:ind w:left="2880" w:hanging="360"/>
      </w:pPr>
      <w:rPr>
        <w:rFonts w:ascii="Arial" w:hAnsi="Arial" w:hint="default"/>
      </w:rPr>
    </w:lvl>
    <w:lvl w:ilvl="4" w:tplc="9970E5FA" w:tentative="1">
      <w:start w:val="1"/>
      <w:numFmt w:val="bullet"/>
      <w:lvlText w:val="•"/>
      <w:lvlJc w:val="left"/>
      <w:pPr>
        <w:tabs>
          <w:tab w:val="num" w:pos="3600"/>
        </w:tabs>
        <w:ind w:left="3600" w:hanging="360"/>
      </w:pPr>
      <w:rPr>
        <w:rFonts w:ascii="Arial" w:hAnsi="Arial" w:hint="default"/>
      </w:rPr>
    </w:lvl>
    <w:lvl w:ilvl="5" w:tplc="4B4E59B8" w:tentative="1">
      <w:start w:val="1"/>
      <w:numFmt w:val="bullet"/>
      <w:lvlText w:val="•"/>
      <w:lvlJc w:val="left"/>
      <w:pPr>
        <w:tabs>
          <w:tab w:val="num" w:pos="4320"/>
        </w:tabs>
        <w:ind w:left="4320" w:hanging="360"/>
      </w:pPr>
      <w:rPr>
        <w:rFonts w:ascii="Arial" w:hAnsi="Arial" w:hint="default"/>
      </w:rPr>
    </w:lvl>
    <w:lvl w:ilvl="6" w:tplc="3CC6FF3E" w:tentative="1">
      <w:start w:val="1"/>
      <w:numFmt w:val="bullet"/>
      <w:lvlText w:val="•"/>
      <w:lvlJc w:val="left"/>
      <w:pPr>
        <w:tabs>
          <w:tab w:val="num" w:pos="5040"/>
        </w:tabs>
        <w:ind w:left="5040" w:hanging="360"/>
      </w:pPr>
      <w:rPr>
        <w:rFonts w:ascii="Arial" w:hAnsi="Arial" w:hint="default"/>
      </w:rPr>
    </w:lvl>
    <w:lvl w:ilvl="7" w:tplc="7A92C418" w:tentative="1">
      <w:start w:val="1"/>
      <w:numFmt w:val="bullet"/>
      <w:lvlText w:val="•"/>
      <w:lvlJc w:val="left"/>
      <w:pPr>
        <w:tabs>
          <w:tab w:val="num" w:pos="5760"/>
        </w:tabs>
        <w:ind w:left="5760" w:hanging="360"/>
      </w:pPr>
      <w:rPr>
        <w:rFonts w:ascii="Arial" w:hAnsi="Arial" w:hint="default"/>
      </w:rPr>
    </w:lvl>
    <w:lvl w:ilvl="8" w:tplc="43407A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770ECA"/>
    <w:multiLevelType w:val="hybridMultilevel"/>
    <w:tmpl w:val="A6E2AD06"/>
    <w:lvl w:ilvl="0" w:tplc="577A45C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9570FF"/>
    <w:multiLevelType w:val="hybridMultilevel"/>
    <w:tmpl w:val="889AEB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BE62438"/>
    <w:multiLevelType w:val="hybridMultilevel"/>
    <w:tmpl w:val="66287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B77F7"/>
    <w:multiLevelType w:val="hybridMultilevel"/>
    <w:tmpl w:val="892E4446"/>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9" w15:restartNumberingAfterBreak="0">
    <w:nsid w:val="555D0801"/>
    <w:multiLevelType w:val="hybridMultilevel"/>
    <w:tmpl w:val="79C62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DF2D44"/>
    <w:multiLevelType w:val="hybridMultilevel"/>
    <w:tmpl w:val="3594F5F0"/>
    <w:lvl w:ilvl="0" w:tplc="8D905534">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11E146B"/>
    <w:multiLevelType w:val="hybridMultilevel"/>
    <w:tmpl w:val="1004AB98"/>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616C52"/>
    <w:multiLevelType w:val="hybridMultilevel"/>
    <w:tmpl w:val="225CAFBC"/>
    <w:lvl w:ilvl="0" w:tplc="4328B84E">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2A874CD"/>
    <w:multiLevelType w:val="hybridMultilevel"/>
    <w:tmpl w:val="382E96B6"/>
    <w:lvl w:ilvl="0" w:tplc="04150001">
      <w:start w:val="1"/>
      <w:numFmt w:val="bullet"/>
      <w:lvlText w:val=""/>
      <w:lvlJc w:val="left"/>
      <w:pPr>
        <w:ind w:left="1845" w:hanging="360"/>
      </w:pPr>
      <w:rPr>
        <w:rFonts w:ascii="Symbol" w:hAnsi="Symbol" w:hint="default"/>
      </w:rPr>
    </w:lvl>
    <w:lvl w:ilvl="1" w:tplc="04150003">
      <w:start w:val="1"/>
      <w:numFmt w:val="bullet"/>
      <w:lvlText w:val="o"/>
      <w:lvlJc w:val="left"/>
      <w:pPr>
        <w:ind w:left="2565" w:hanging="360"/>
      </w:pPr>
      <w:rPr>
        <w:rFonts w:ascii="Courier New" w:hAnsi="Courier New" w:cs="Courier New" w:hint="default"/>
      </w:rPr>
    </w:lvl>
    <w:lvl w:ilvl="2" w:tplc="04150005">
      <w:start w:val="1"/>
      <w:numFmt w:val="bullet"/>
      <w:lvlText w:val=""/>
      <w:lvlJc w:val="left"/>
      <w:pPr>
        <w:ind w:left="3285" w:hanging="360"/>
      </w:pPr>
      <w:rPr>
        <w:rFonts w:ascii="Wingdings" w:hAnsi="Wingdings" w:hint="default"/>
      </w:rPr>
    </w:lvl>
    <w:lvl w:ilvl="3" w:tplc="04150001">
      <w:start w:val="1"/>
      <w:numFmt w:val="bullet"/>
      <w:lvlText w:val=""/>
      <w:lvlJc w:val="left"/>
      <w:pPr>
        <w:ind w:left="4005" w:hanging="360"/>
      </w:pPr>
      <w:rPr>
        <w:rFonts w:ascii="Symbol" w:hAnsi="Symbol" w:hint="default"/>
      </w:rPr>
    </w:lvl>
    <w:lvl w:ilvl="4" w:tplc="04150003">
      <w:start w:val="1"/>
      <w:numFmt w:val="bullet"/>
      <w:lvlText w:val="o"/>
      <w:lvlJc w:val="left"/>
      <w:pPr>
        <w:ind w:left="4725" w:hanging="360"/>
      </w:pPr>
      <w:rPr>
        <w:rFonts w:ascii="Courier New" w:hAnsi="Courier New" w:cs="Courier New" w:hint="default"/>
      </w:rPr>
    </w:lvl>
    <w:lvl w:ilvl="5" w:tplc="04150005">
      <w:start w:val="1"/>
      <w:numFmt w:val="bullet"/>
      <w:lvlText w:val=""/>
      <w:lvlJc w:val="left"/>
      <w:pPr>
        <w:ind w:left="5445" w:hanging="360"/>
      </w:pPr>
      <w:rPr>
        <w:rFonts w:ascii="Wingdings" w:hAnsi="Wingdings" w:hint="default"/>
      </w:rPr>
    </w:lvl>
    <w:lvl w:ilvl="6" w:tplc="04150001">
      <w:start w:val="1"/>
      <w:numFmt w:val="bullet"/>
      <w:lvlText w:val=""/>
      <w:lvlJc w:val="left"/>
      <w:pPr>
        <w:ind w:left="6165" w:hanging="360"/>
      </w:pPr>
      <w:rPr>
        <w:rFonts w:ascii="Symbol" w:hAnsi="Symbol" w:hint="default"/>
      </w:rPr>
    </w:lvl>
    <w:lvl w:ilvl="7" w:tplc="04150003">
      <w:start w:val="1"/>
      <w:numFmt w:val="bullet"/>
      <w:lvlText w:val="o"/>
      <w:lvlJc w:val="left"/>
      <w:pPr>
        <w:ind w:left="6885" w:hanging="360"/>
      </w:pPr>
      <w:rPr>
        <w:rFonts w:ascii="Courier New" w:hAnsi="Courier New" w:cs="Courier New" w:hint="default"/>
      </w:rPr>
    </w:lvl>
    <w:lvl w:ilvl="8" w:tplc="04150005">
      <w:start w:val="1"/>
      <w:numFmt w:val="bullet"/>
      <w:lvlText w:val=""/>
      <w:lvlJc w:val="left"/>
      <w:pPr>
        <w:ind w:left="7605" w:hanging="360"/>
      </w:pPr>
      <w:rPr>
        <w:rFonts w:ascii="Wingdings" w:hAnsi="Wingdings" w:hint="default"/>
      </w:rPr>
    </w:lvl>
  </w:abstractNum>
  <w:abstractNum w:abstractNumId="14" w15:restartNumberingAfterBreak="0">
    <w:nsid w:val="78383BAC"/>
    <w:multiLevelType w:val="hybridMultilevel"/>
    <w:tmpl w:val="CCF203F0"/>
    <w:lvl w:ilvl="0" w:tplc="8D322DFC">
      <w:start w:val="1"/>
      <w:numFmt w:val="bullet"/>
      <w:lvlText w:val="•"/>
      <w:lvlJc w:val="left"/>
      <w:pPr>
        <w:tabs>
          <w:tab w:val="num" w:pos="720"/>
        </w:tabs>
        <w:ind w:left="720" w:hanging="360"/>
      </w:pPr>
      <w:rPr>
        <w:rFonts w:ascii="Arial" w:hAnsi="Arial" w:hint="default"/>
      </w:rPr>
    </w:lvl>
    <w:lvl w:ilvl="1" w:tplc="991EB15A" w:tentative="1">
      <w:start w:val="1"/>
      <w:numFmt w:val="bullet"/>
      <w:lvlText w:val="•"/>
      <w:lvlJc w:val="left"/>
      <w:pPr>
        <w:tabs>
          <w:tab w:val="num" w:pos="1440"/>
        </w:tabs>
        <w:ind w:left="1440" w:hanging="360"/>
      </w:pPr>
      <w:rPr>
        <w:rFonts w:ascii="Arial" w:hAnsi="Arial" w:hint="default"/>
      </w:rPr>
    </w:lvl>
    <w:lvl w:ilvl="2" w:tplc="4788B398" w:tentative="1">
      <w:start w:val="1"/>
      <w:numFmt w:val="bullet"/>
      <w:lvlText w:val="•"/>
      <w:lvlJc w:val="left"/>
      <w:pPr>
        <w:tabs>
          <w:tab w:val="num" w:pos="2160"/>
        </w:tabs>
        <w:ind w:left="2160" w:hanging="360"/>
      </w:pPr>
      <w:rPr>
        <w:rFonts w:ascii="Arial" w:hAnsi="Arial" w:hint="default"/>
      </w:rPr>
    </w:lvl>
    <w:lvl w:ilvl="3" w:tplc="7D20A752" w:tentative="1">
      <w:start w:val="1"/>
      <w:numFmt w:val="bullet"/>
      <w:lvlText w:val="•"/>
      <w:lvlJc w:val="left"/>
      <w:pPr>
        <w:tabs>
          <w:tab w:val="num" w:pos="2880"/>
        </w:tabs>
        <w:ind w:left="2880" w:hanging="360"/>
      </w:pPr>
      <w:rPr>
        <w:rFonts w:ascii="Arial" w:hAnsi="Arial" w:hint="default"/>
      </w:rPr>
    </w:lvl>
    <w:lvl w:ilvl="4" w:tplc="68F63372" w:tentative="1">
      <w:start w:val="1"/>
      <w:numFmt w:val="bullet"/>
      <w:lvlText w:val="•"/>
      <w:lvlJc w:val="left"/>
      <w:pPr>
        <w:tabs>
          <w:tab w:val="num" w:pos="3600"/>
        </w:tabs>
        <w:ind w:left="3600" w:hanging="360"/>
      </w:pPr>
      <w:rPr>
        <w:rFonts w:ascii="Arial" w:hAnsi="Arial" w:hint="default"/>
      </w:rPr>
    </w:lvl>
    <w:lvl w:ilvl="5" w:tplc="1D62BB10" w:tentative="1">
      <w:start w:val="1"/>
      <w:numFmt w:val="bullet"/>
      <w:lvlText w:val="•"/>
      <w:lvlJc w:val="left"/>
      <w:pPr>
        <w:tabs>
          <w:tab w:val="num" w:pos="4320"/>
        </w:tabs>
        <w:ind w:left="4320" w:hanging="360"/>
      </w:pPr>
      <w:rPr>
        <w:rFonts w:ascii="Arial" w:hAnsi="Arial" w:hint="default"/>
      </w:rPr>
    </w:lvl>
    <w:lvl w:ilvl="6" w:tplc="C8D083CE" w:tentative="1">
      <w:start w:val="1"/>
      <w:numFmt w:val="bullet"/>
      <w:lvlText w:val="•"/>
      <w:lvlJc w:val="left"/>
      <w:pPr>
        <w:tabs>
          <w:tab w:val="num" w:pos="5040"/>
        </w:tabs>
        <w:ind w:left="5040" w:hanging="360"/>
      </w:pPr>
      <w:rPr>
        <w:rFonts w:ascii="Arial" w:hAnsi="Arial" w:hint="default"/>
      </w:rPr>
    </w:lvl>
    <w:lvl w:ilvl="7" w:tplc="E00CC0CC" w:tentative="1">
      <w:start w:val="1"/>
      <w:numFmt w:val="bullet"/>
      <w:lvlText w:val="•"/>
      <w:lvlJc w:val="left"/>
      <w:pPr>
        <w:tabs>
          <w:tab w:val="num" w:pos="5760"/>
        </w:tabs>
        <w:ind w:left="5760" w:hanging="360"/>
      </w:pPr>
      <w:rPr>
        <w:rFonts w:ascii="Arial" w:hAnsi="Arial" w:hint="default"/>
      </w:rPr>
    </w:lvl>
    <w:lvl w:ilvl="8" w:tplc="0CB03DF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4"/>
  </w:num>
  <w:num w:numId="7">
    <w:abstractNumId w:val="0"/>
  </w:num>
  <w:num w:numId="8">
    <w:abstractNumId w:val="14"/>
  </w:num>
  <w:num w:numId="9">
    <w:abstractNumId w:val="2"/>
  </w:num>
  <w:num w:numId="10">
    <w:abstractNumId w:val="6"/>
  </w:num>
  <w:num w:numId="11">
    <w:abstractNumId w:val="11"/>
  </w:num>
  <w:num w:numId="12">
    <w:abstractNumId w:val="12"/>
  </w:num>
  <w:num w:numId="13">
    <w:abstractNumId w:val="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AD8"/>
    <w:rsid w:val="00001565"/>
    <w:rsid w:val="000473D9"/>
    <w:rsid w:val="00072F80"/>
    <w:rsid w:val="00084678"/>
    <w:rsid w:val="00085443"/>
    <w:rsid w:val="000A024E"/>
    <w:rsid w:val="000A0596"/>
    <w:rsid w:val="000A3D4C"/>
    <w:rsid w:val="000D4DEF"/>
    <w:rsid w:val="000D56DC"/>
    <w:rsid w:val="000D62E5"/>
    <w:rsid w:val="000E62E4"/>
    <w:rsid w:val="000F260A"/>
    <w:rsid w:val="00101ECB"/>
    <w:rsid w:val="00104498"/>
    <w:rsid w:val="00117611"/>
    <w:rsid w:val="00121191"/>
    <w:rsid w:val="00130F66"/>
    <w:rsid w:val="001612DD"/>
    <w:rsid w:val="00173035"/>
    <w:rsid w:val="0017447C"/>
    <w:rsid w:val="00176B65"/>
    <w:rsid w:val="00183087"/>
    <w:rsid w:val="00192BB1"/>
    <w:rsid w:val="001A12AB"/>
    <w:rsid w:val="001A4C74"/>
    <w:rsid w:val="001D0317"/>
    <w:rsid w:val="001D0920"/>
    <w:rsid w:val="001D2365"/>
    <w:rsid w:val="001E6E75"/>
    <w:rsid w:val="001F1F0E"/>
    <w:rsid w:val="00200207"/>
    <w:rsid w:val="002164B0"/>
    <w:rsid w:val="002230A3"/>
    <w:rsid w:val="00267455"/>
    <w:rsid w:val="00270534"/>
    <w:rsid w:val="002708C3"/>
    <w:rsid w:val="00275AF7"/>
    <w:rsid w:val="00280562"/>
    <w:rsid w:val="00283EF7"/>
    <w:rsid w:val="002A19B3"/>
    <w:rsid w:val="002B28CF"/>
    <w:rsid w:val="002B46AF"/>
    <w:rsid w:val="002B55B0"/>
    <w:rsid w:val="002C073A"/>
    <w:rsid w:val="002C2AA1"/>
    <w:rsid w:val="002D03BB"/>
    <w:rsid w:val="002D05D4"/>
    <w:rsid w:val="002D3C01"/>
    <w:rsid w:val="002D427B"/>
    <w:rsid w:val="002E7E52"/>
    <w:rsid w:val="002F05B8"/>
    <w:rsid w:val="002F0D82"/>
    <w:rsid w:val="002F28B3"/>
    <w:rsid w:val="00302D4D"/>
    <w:rsid w:val="00350D42"/>
    <w:rsid w:val="00354969"/>
    <w:rsid w:val="00366D08"/>
    <w:rsid w:val="00373426"/>
    <w:rsid w:val="00382968"/>
    <w:rsid w:val="00386730"/>
    <w:rsid w:val="003A0126"/>
    <w:rsid w:val="003B39E4"/>
    <w:rsid w:val="003C0BEF"/>
    <w:rsid w:val="003E5B0A"/>
    <w:rsid w:val="003F45BB"/>
    <w:rsid w:val="003F6C69"/>
    <w:rsid w:val="003F77C6"/>
    <w:rsid w:val="00407F64"/>
    <w:rsid w:val="00436975"/>
    <w:rsid w:val="00457164"/>
    <w:rsid w:val="00463BC3"/>
    <w:rsid w:val="00465B71"/>
    <w:rsid w:val="004819CD"/>
    <w:rsid w:val="0049128E"/>
    <w:rsid w:val="004940FF"/>
    <w:rsid w:val="004A5DFB"/>
    <w:rsid w:val="004B3F21"/>
    <w:rsid w:val="004E24EA"/>
    <w:rsid w:val="004E6A60"/>
    <w:rsid w:val="004F2444"/>
    <w:rsid w:val="00502151"/>
    <w:rsid w:val="005035F7"/>
    <w:rsid w:val="0052020D"/>
    <w:rsid w:val="00532041"/>
    <w:rsid w:val="005608C6"/>
    <w:rsid w:val="00560F7C"/>
    <w:rsid w:val="00562CBD"/>
    <w:rsid w:val="00570134"/>
    <w:rsid w:val="0057015C"/>
    <w:rsid w:val="00572DBF"/>
    <w:rsid w:val="00576056"/>
    <w:rsid w:val="005801C5"/>
    <w:rsid w:val="005831DB"/>
    <w:rsid w:val="005862BF"/>
    <w:rsid w:val="00586CC5"/>
    <w:rsid w:val="00595A8A"/>
    <w:rsid w:val="00596240"/>
    <w:rsid w:val="00597049"/>
    <w:rsid w:val="005B0C16"/>
    <w:rsid w:val="005C413D"/>
    <w:rsid w:val="005D4B1B"/>
    <w:rsid w:val="005E640B"/>
    <w:rsid w:val="005E7F06"/>
    <w:rsid w:val="005F039C"/>
    <w:rsid w:val="005F6803"/>
    <w:rsid w:val="00610B91"/>
    <w:rsid w:val="00625C04"/>
    <w:rsid w:val="00642074"/>
    <w:rsid w:val="00644AFA"/>
    <w:rsid w:val="00644FB6"/>
    <w:rsid w:val="00647637"/>
    <w:rsid w:val="00664E2F"/>
    <w:rsid w:val="00666114"/>
    <w:rsid w:val="006673E5"/>
    <w:rsid w:val="006749B3"/>
    <w:rsid w:val="0068065C"/>
    <w:rsid w:val="006A55A4"/>
    <w:rsid w:val="006C3ED8"/>
    <w:rsid w:val="006D0DF1"/>
    <w:rsid w:val="006D1D22"/>
    <w:rsid w:val="006E2041"/>
    <w:rsid w:val="006F5DDD"/>
    <w:rsid w:val="00700AD8"/>
    <w:rsid w:val="00701A68"/>
    <w:rsid w:val="0070313D"/>
    <w:rsid w:val="00706937"/>
    <w:rsid w:val="00712FF6"/>
    <w:rsid w:val="0071716A"/>
    <w:rsid w:val="0071778D"/>
    <w:rsid w:val="00717F8A"/>
    <w:rsid w:val="00732D93"/>
    <w:rsid w:val="00741D7F"/>
    <w:rsid w:val="00747422"/>
    <w:rsid w:val="00755D4B"/>
    <w:rsid w:val="007600A2"/>
    <w:rsid w:val="007824C6"/>
    <w:rsid w:val="007835A5"/>
    <w:rsid w:val="007848C1"/>
    <w:rsid w:val="0079645A"/>
    <w:rsid w:val="007A0ABE"/>
    <w:rsid w:val="007A2425"/>
    <w:rsid w:val="007B182A"/>
    <w:rsid w:val="007C6A1C"/>
    <w:rsid w:val="007E67F8"/>
    <w:rsid w:val="007F13A0"/>
    <w:rsid w:val="007F346B"/>
    <w:rsid w:val="007F581D"/>
    <w:rsid w:val="007F7955"/>
    <w:rsid w:val="00805593"/>
    <w:rsid w:val="008251B1"/>
    <w:rsid w:val="00844879"/>
    <w:rsid w:val="00866E3E"/>
    <w:rsid w:val="00875C2C"/>
    <w:rsid w:val="008A5316"/>
    <w:rsid w:val="008A7B34"/>
    <w:rsid w:val="008B21C7"/>
    <w:rsid w:val="008B2449"/>
    <w:rsid w:val="008B5A57"/>
    <w:rsid w:val="008C7F4E"/>
    <w:rsid w:val="008E38CF"/>
    <w:rsid w:val="008E4958"/>
    <w:rsid w:val="008F00BD"/>
    <w:rsid w:val="008F1F0A"/>
    <w:rsid w:val="008F37D0"/>
    <w:rsid w:val="009172E7"/>
    <w:rsid w:val="0094389B"/>
    <w:rsid w:val="00947556"/>
    <w:rsid w:val="009527F8"/>
    <w:rsid w:val="009559FA"/>
    <w:rsid w:val="009625C4"/>
    <w:rsid w:val="00965982"/>
    <w:rsid w:val="009719BE"/>
    <w:rsid w:val="00972C75"/>
    <w:rsid w:val="00985A70"/>
    <w:rsid w:val="009942ED"/>
    <w:rsid w:val="009A0268"/>
    <w:rsid w:val="009B0DB2"/>
    <w:rsid w:val="009B5B8E"/>
    <w:rsid w:val="009C3C67"/>
    <w:rsid w:val="009E1DA9"/>
    <w:rsid w:val="009E65AE"/>
    <w:rsid w:val="009F0BE3"/>
    <w:rsid w:val="009F183D"/>
    <w:rsid w:val="009F19AB"/>
    <w:rsid w:val="009F5052"/>
    <w:rsid w:val="00A21A71"/>
    <w:rsid w:val="00A321DB"/>
    <w:rsid w:val="00A444C8"/>
    <w:rsid w:val="00A532D1"/>
    <w:rsid w:val="00A55DC3"/>
    <w:rsid w:val="00A579E4"/>
    <w:rsid w:val="00A60CFF"/>
    <w:rsid w:val="00A66AA0"/>
    <w:rsid w:val="00A67625"/>
    <w:rsid w:val="00A82632"/>
    <w:rsid w:val="00A95BD2"/>
    <w:rsid w:val="00AA1C75"/>
    <w:rsid w:val="00AA4DDB"/>
    <w:rsid w:val="00AB025B"/>
    <w:rsid w:val="00AB6ABB"/>
    <w:rsid w:val="00AB7F1C"/>
    <w:rsid w:val="00AC06F2"/>
    <w:rsid w:val="00AC7611"/>
    <w:rsid w:val="00AD3133"/>
    <w:rsid w:val="00AE1303"/>
    <w:rsid w:val="00AE3EFA"/>
    <w:rsid w:val="00AF1ECA"/>
    <w:rsid w:val="00AF2DD9"/>
    <w:rsid w:val="00AF3B57"/>
    <w:rsid w:val="00B00D6E"/>
    <w:rsid w:val="00B041EB"/>
    <w:rsid w:val="00B23DC0"/>
    <w:rsid w:val="00B3626A"/>
    <w:rsid w:val="00B436C0"/>
    <w:rsid w:val="00B524DE"/>
    <w:rsid w:val="00B65202"/>
    <w:rsid w:val="00B67649"/>
    <w:rsid w:val="00B85824"/>
    <w:rsid w:val="00B95933"/>
    <w:rsid w:val="00BB31E0"/>
    <w:rsid w:val="00BB50D4"/>
    <w:rsid w:val="00BB5B60"/>
    <w:rsid w:val="00BC6157"/>
    <w:rsid w:val="00BD5A70"/>
    <w:rsid w:val="00BE251B"/>
    <w:rsid w:val="00BE7D8B"/>
    <w:rsid w:val="00BF21C4"/>
    <w:rsid w:val="00BF6F3C"/>
    <w:rsid w:val="00C16449"/>
    <w:rsid w:val="00C20F1D"/>
    <w:rsid w:val="00C31CBF"/>
    <w:rsid w:val="00C35A33"/>
    <w:rsid w:val="00C45F59"/>
    <w:rsid w:val="00C644F7"/>
    <w:rsid w:val="00C722A7"/>
    <w:rsid w:val="00C749A2"/>
    <w:rsid w:val="00C7597A"/>
    <w:rsid w:val="00C8012B"/>
    <w:rsid w:val="00C8723E"/>
    <w:rsid w:val="00C93F7D"/>
    <w:rsid w:val="00CD4895"/>
    <w:rsid w:val="00CE6D61"/>
    <w:rsid w:val="00CF1203"/>
    <w:rsid w:val="00D00571"/>
    <w:rsid w:val="00D17AA2"/>
    <w:rsid w:val="00D249F9"/>
    <w:rsid w:val="00D517D2"/>
    <w:rsid w:val="00D64A9D"/>
    <w:rsid w:val="00D73EA2"/>
    <w:rsid w:val="00D80D92"/>
    <w:rsid w:val="00D82DDD"/>
    <w:rsid w:val="00DB1CCA"/>
    <w:rsid w:val="00DC1B56"/>
    <w:rsid w:val="00DE748D"/>
    <w:rsid w:val="00DF510D"/>
    <w:rsid w:val="00DF5DC4"/>
    <w:rsid w:val="00DF6A11"/>
    <w:rsid w:val="00E0112F"/>
    <w:rsid w:val="00E119DF"/>
    <w:rsid w:val="00E277E3"/>
    <w:rsid w:val="00E33823"/>
    <w:rsid w:val="00E45EBF"/>
    <w:rsid w:val="00E47CF3"/>
    <w:rsid w:val="00E71DCE"/>
    <w:rsid w:val="00E848B1"/>
    <w:rsid w:val="00E94B13"/>
    <w:rsid w:val="00E97CBD"/>
    <w:rsid w:val="00EA40CC"/>
    <w:rsid w:val="00EB663B"/>
    <w:rsid w:val="00EC7784"/>
    <w:rsid w:val="00ED19EC"/>
    <w:rsid w:val="00EE4908"/>
    <w:rsid w:val="00EF470D"/>
    <w:rsid w:val="00F061A6"/>
    <w:rsid w:val="00F14B93"/>
    <w:rsid w:val="00F16E86"/>
    <w:rsid w:val="00F236E7"/>
    <w:rsid w:val="00F32B6D"/>
    <w:rsid w:val="00F45C29"/>
    <w:rsid w:val="00F61DFE"/>
    <w:rsid w:val="00F622B9"/>
    <w:rsid w:val="00F6405D"/>
    <w:rsid w:val="00F803A5"/>
    <w:rsid w:val="00F81CE6"/>
    <w:rsid w:val="00F918AF"/>
    <w:rsid w:val="00F924E4"/>
    <w:rsid w:val="00F929CF"/>
    <w:rsid w:val="00FA64C5"/>
    <w:rsid w:val="00FA77C4"/>
    <w:rsid w:val="00FB2E24"/>
    <w:rsid w:val="00FC00A3"/>
    <w:rsid w:val="00FD4EEA"/>
    <w:rsid w:val="00FE6838"/>
    <w:rsid w:val="00FF66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DC1E7"/>
  <w15:docId w15:val="{0E5A481D-D46B-4EC3-BAF8-CB29F3CB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0AD8"/>
    <w:pPr>
      <w:spacing w:after="0"/>
    </w:pPr>
    <w:rPr>
      <w:rFonts w:ascii="Arial" w:eastAsiaTheme="minorEastAsia" w:hAnsi="Arial"/>
      <w:color w:val="000000" w:themeColor="tex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0AD8"/>
    <w:pPr>
      <w:tabs>
        <w:tab w:val="center" w:pos="4703"/>
        <w:tab w:val="right" w:pos="9406"/>
      </w:tabs>
    </w:pPr>
  </w:style>
  <w:style w:type="character" w:customStyle="1" w:styleId="NagwekZnak">
    <w:name w:val="Nagłówek Znak"/>
    <w:basedOn w:val="Domylnaczcionkaakapitu"/>
    <w:link w:val="Nagwek"/>
    <w:uiPriority w:val="99"/>
    <w:rsid w:val="00700AD8"/>
    <w:rPr>
      <w:rFonts w:ascii="Arial" w:eastAsiaTheme="minorEastAsia" w:hAnsi="Arial"/>
      <w:color w:val="000000" w:themeColor="text1"/>
      <w:lang w:eastAsia="pl-PL"/>
    </w:rPr>
  </w:style>
  <w:style w:type="paragraph" w:styleId="Stopka">
    <w:name w:val="footer"/>
    <w:basedOn w:val="Normalny"/>
    <w:link w:val="StopkaZnak"/>
    <w:uiPriority w:val="99"/>
    <w:unhideWhenUsed/>
    <w:rsid w:val="00700AD8"/>
    <w:pPr>
      <w:tabs>
        <w:tab w:val="center" w:pos="4703"/>
        <w:tab w:val="right" w:pos="9406"/>
      </w:tabs>
    </w:pPr>
  </w:style>
  <w:style w:type="character" w:customStyle="1" w:styleId="StopkaZnak">
    <w:name w:val="Stopka Znak"/>
    <w:basedOn w:val="Domylnaczcionkaakapitu"/>
    <w:link w:val="Stopka"/>
    <w:uiPriority w:val="99"/>
    <w:rsid w:val="00700AD8"/>
    <w:rPr>
      <w:rFonts w:ascii="Arial" w:eastAsiaTheme="minorEastAsia" w:hAnsi="Arial"/>
      <w:color w:val="000000" w:themeColor="text1"/>
      <w:lang w:eastAsia="pl-PL"/>
    </w:rPr>
  </w:style>
  <w:style w:type="paragraph" w:styleId="Data">
    <w:name w:val="Date"/>
    <w:next w:val="Normalny"/>
    <w:link w:val="DataZnak"/>
    <w:uiPriority w:val="99"/>
    <w:unhideWhenUsed/>
    <w:qFormat/>
    <w:rsid w:val="00700AD8"/>
    <w:pPr>
      <w:spacing w:after="0" w:line="240" w:lineRule="auto"/>
    </w:pPr>
    <w:rPr>
      <w:rFonts w:ascii="Arial" w:eastAsiaTheme="minorEastAsia" w:hAnsi="Arial"/>
      <w:color w:val="A6A6A6" w:themeColor="background1" w:themeShade="A6"/>
      <w:sz w:val="20"/>
      <w:szCs w:val="20"/>
      <w:lang w:eastAsia="pl-PL"/>
    </w:rPr>
  </w:style>
  <w:style w:type="character" w:customStyle="1" w:styleId="DataZnak">
    <w:name w:val="Data Znak"/>
    <w:basedOn w:val="Domylnaczcionkaakapitu"/>
    <w:link w:val="Data"/>
    <w:uiPriority w:val="99"/>
    <w:rsid w:val="00700AD8"/>
    <w:rPr>
      <w:rFonts w:ascii="Arial" w:eastAsiaTheme="minorEastAsia" w:hAnsi="Arial"/>
      <w:color w:val="A6A6A6" w:themeColor="background1" w:themeShade="A6"/>
      <w:sz w:val="20"/>
      <w:szCs w:val="20"/>
      <w:lang w:eastAsia="pl-PL"/>
    </w:rPr>
  </w:style>
  <w:style w:type="character" w:styleId="Numerstrony">
    <w:name w:val="page number"/>
    <w:basedOn w:val="Domylnaczcionkaakapitu"/>
    <w:uiPriority w:val="99"/>
    <w:semiHidden/>
    <w:unhideWhenUsed/>
    <w:rsid w:val="00700AD8"/>
  </w:style>
  <w:style w:type="paragraph" w:styleId="Tytu">
    <w:name w:val="Title"/>
    <w:next w:val="Normalny"/>
    <w:link w:val="TytuZnak"/>
    <w:uiPriority w:val="10"/>
    <w:qFormat/>
    <w:rsid w:val="00700AD8"/>
    <w:pPr>
      <w:spacing w:after="0" w:line="240" w:lineRule="auto"/>
    </w:pPr>
    <w:rPr>
      <w:rFonts w:ascii="Arial" w:eastAsiaTheme="minorEastAsia" w:hAnsi="Arial"/>
      <w:b/>
      <w:color w:val="009DE0"/>
      <w:sz w:val="52"/>
      <w:szCs w:val="52"/>
      <w:lang w:eastAsia="pl-PL"/>
    </w:rPr>
  </w:style>
  <w:style w:type="character" w:customStyle="1" w:styleId="TytuZnak">
    <w:name w:val="Tytuł Znak"/>
    <w:basedOn w:val="Domylnaczcionkaakapitu"/>
    <w:link w:val="Tytu"/>
    <w:uiPriority w:val="10"/>
    <w:rsid w:val="00700AD8"/>
    <w:rPr>
      <w:rFonts w:ascii="Arial" w:eastAsiaTheme="minorEastAsia" w:hAnsi="Arial"/>
      <w:b/>
      <w:color w:val="009DE0"/>
      <w:sz w:val="52"/>
      <w:szCs w:val="52"/>
      <w:lang w:eastAsia="pl-PL"/>
    </w:rPr>
  </w:style>
  <w:style w:type="paragraph" w:styleId="NormalnyWeb">
    <w:name w:val="Normal (Web)"/>
    <w:basedOn w:val="Normalny"/>
    <w:uiPriority w:val="99"/>
    <w:unhideWhenUsed/>
    <w:rsid w:val="00700AD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fvndrjrnj">
    <w:name w:val="hfvndrjrnj"/>
    <w:basedOn w:val="Domylnaczcionkaakapitu"/>
    <w:rsid w:val="00700AD8"/>
  </w:style>
  <w:style w:type="character" w:styleId="Pogrubienie">
    <w:name w:val="Strong"/>
    <w:basedOn w:val="Domylnaczcionkaakapitu"/>
    <w:uiPriority w:val="22"/>
    <w:qFormat/>
    <w:rsid w:val="00A21A71"/>
    <w:rPr>
      <w:b/>
      <w:bCs/>
    </w:rPr>
  </w:style>
  <w:style w:type="character" w:styleId="Uwydatnienie">
    <w:name w:val="Emphasis"/>
    <w:basedOn w:val="Domylnaczcionkaakapitu"/>
    <w:uiPriority w:val="20"/>
    <w:qFormat/>
    <w:rsid w:val="00A21A71"/>
    <w:rPr>
      <w:i/>
      <w:iCs/>
    </w:rPr>
  </w:style>
  <w:style w:type="paragraph" w:styleId="Tekstdymka">
    <w:name w:val="Balloon Text"/>
    <w:basedOn w:val="Normalny"/>
    <w:link w:val="TekstdymkaZnak"/>
    <w:uiPriority w:val="99"/>
    <w:semiHidden/>
    <w:unhideWhenUsed/>
    <w:rsid w:val="007F346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346B"/>
    <w:rPr>
      <w:rFonts w:ascii="Tahoma" w:eastAsiaTheme="minorEastAsia" w:hAnsi="Tahoma" w:cs="Tahoma"/>
      <w:color w:val="000000" w:themeColor="text1"/>
      <w:sz w:val="16"/>
      <w:szCs w:val="16"/>
      <w:lang w:eastAsia="pl-PL"/>
    </w:rPr>
  </w:style>
  <w:style w:type="character" w:styleId="Odwoaniedokomentarza">
    <w:name w:val="annotation reference"/>
    <w:basedOn w:val="Domylnaczcionkaakapitu"/>
    <w:uiPriority w:val="99"/>
    <w:semiHidden/>
    <w:unhideWhenUsed/>
    <w:rsid w:val="00C93F7D"/>
    <w:rPr>
      <w:sz w:val="16"/>
      <w:szCs w:val="16"/>
    </w:rPr>
  </w:style>
  <w:style w:type="paragraph" w:styleId="Tekstkomentarza">
    <w:name w:val="annotation text"/>
    <w:basedOn w:val="Normalny"/>
    <w:link w:val="TekstkomentarzaZnak"/>
    <w:uiPriority w:val="99"/>
    <w:semiHidden/>
    <w:unhideWhenUsed/>
    <w:rsid w:val="00C93F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3F7D"/>
    <w:rPr>
      <w:rFonts w:ascii="Arial" w:eastAsiaTheme="minorEastAsia" w:hAnsi="Arial"/>
      <w:color w:val="000000" w:themeColor="text1"/>
      <w:sz w:val="20"/>
      <w:szCs w:val="20"/>
      <w:lang w:eastAsia="pl-PL"/>
    </w:rPr>
  </w:style>
  <w:style w:type="paragraph" w:styleId="Tematkomentarza">
    <w:name w:val="annotation subject"/>
    <w:basedOn w:val="Tekstkomentarza"/>
    <w:next w:val="Tekstkomentarza"/>
    <w:link w:val="TematkomentarzaZnak"/>
    <w:uiPriority w:val="99"/>
    <w:semiHidden/>
    <w:unhideWhenUsed/>
    <w:rsid w:val="00C93F7D"/>
    <w:rPr>
      <w:b/>
      <w:bCs/>
    </w:rPr>
  </w:style>
  <w:style w:type="character" w:customStyle="1" w:styleId="TematkomentarzaZnak">
    <w:name w:val="Temat komentarza Znak"/>
    <w:basedOn w:val="TekstkomentarzaZnak"/>
    <w:link w:val="Tematkomentarza"/>
    <w:uiPriority w:val="99"/>
    <w:semiHidden/>
    <w:rsid w:val="00C93F7D"/>
    <w:rPr>
      <w:rFonts w:ascii="Arial" w:eastAsiaTheme="minorEastAsia" w:hAnsi="Arial"/>
      <w:b/>
      <w:bCs/>
      <w:color w:val="000000" w:themeColor="text1"/>
      <w:sz w:val="20"/>
      <w:szCs w:val="20"/>
      <w:lang w:eastAsia="pl-PL"/>
    </w:rPr>
  </w:style>
  <w:style w:type="paragraph" w:styleId="Tekstprzypisukocowego">
    <w:name w:val="endnote text"/>
    <w:basedOn w:val="Normalny"/>
    <w:link w:val="TekstprzypisukocowegoZnak"/>
    <w:uiPriority w:val="99"/>
    <w:semiHidden/>
    <w:unhideWhenUsed/>
    <w:rsid w:val="002708C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08C3"/>
    <w:rPr>
      <w:rFonts w:ascii="Arial" w:eastAsiaTheme="minorEastAsia" w:hAnsi="Arial"/>
      <w:color w:val="000000" w:themeColor="text1"/>
      <w:sz w:val="20"/>
      <w:szCs w:val="20"/>
      <w:lang w:eastAsia="pl-PL"/>
    </w:rPr>
  </w:style>
  <w:style w:type="character" w:styleId="Odwoanieprzypisukocowego">
    <w:name w:val="endnote reference"/>
    <w:basedOn w:val="Domylnaczcionkaakapitu"/>
    <w:uiPriority w:val="99"/>
    <w:semiHidden/>
    <w:unhideWhenUsed/>
    <w:rsid w:val="002708C3"/>
    <w:rPr>
      <w:vertAlign w:val="superscript"/>
    </w:rPr>
  </w:style>
  <w:style w:type="paragraph" w:styleId="Akapitzlist">
    <w:name w:val="List Paragraph"/>
    <w:aliases w:val="1 Akapit z listą,Akapit z listą1,Wypunktowanie 1,Akapit z listą2,Nag 1"/>
    <w:basedOn w:val="Normalny"/>
    <w:link w:val="AkapitzlistZnak"/>
    <w:uiPriority w:val="34"/>
    <w:qFormat/>
    <w:rsid w:val="009E65AE"/>
    <w:pPr>
      <w:spacing w:line="240" w:lineRule="auto"/>
      <w:ind w:left="720"/>
    </w:pPr>
    <w:rPr>
      <w:rFonts w:ascii="Calibri" w:eastAsiaTheme="minorHAnsi" w:hAnsi="Calibri" w:cs="Calibri"/>
      <w:color w:val="auto"/>
    </w:rPr>
  </w:style>
  <w:style w:type="character" w:customStyle="1" w:styleId="AkapitzlistZnak">
    <w:name w:val="Akapit z listą Znak"/>
    <w:aliases w:val="1 Akapit z listą Znak,Akapit z listą1 Znak,Wypunktowanie 1 Znak,Akapit z listą2 Znak,Nag 1 Znak"/>
    <w:basedOn w:val="Domylnaczcionkaakapitu"/>
    <w:link w:val="Akapitzlist"/>
    <w:uiPriority w:val="34"/>
    <w:locked/>
    <w:rsid w:val="00560F7C"/>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14578">
      <w:bodyDiv w:val="1"/>
      <w:marLeft w:val="0"/>
      <w:marRight w:val="0"/>
      <w:marTop w:val="0"/>
      <w:marBottom w:val="0"/>
      <w:divBdr>
        <w:top w:val="none" w:sz="0" w:space="0" w:color="auto"/>
        <w:left w:val="none" w:sz="0" w:space="0" w:color="auto"/>
        <w:bottom w:val="none" w:sz="0" w:space="0" w:color="auto"/>
        <w:right w:val="none" w:sz="0" w:space="0" w:color="auto"/>
      </w:divBdr>
      <w:divsChild>
        <w:div w:id="1939219227">
          <w:marLeft w:val="720"/>
          <w:marRight w:val="0"/>
          <w:marTop w:val="0"/>
          <w:marBottom w:val="0"/>
          <w:divBdr>
            <w:top w:val="none" w:sz="0" w:space="0" w:color="auto"/>
            <w:left w:val="none" w:sz="0" w:space="0" w:color="auto"/>
            <w:bottom w:val="none" w:sz="0" w:space="0" w:color="auto"/>
            <w:right w:val="none" w:sz="0" w:space="0" w:color="auto"/>
          </w:divBdr>
        </w:div>
        <w:div w:id="702099259">
          <w:marLeft w:val="720"/>
          <w:marRight w:val="0"/>
          <w:marTop w:val="0"/>
          <w:marBottom w:val="240"/>
          <w:divBdr>
            <w:top w:val="none" w:sz="0" w:space="0" w:color="auto"/>
            <w:left w:val="none" w:sz="0" w:space="0" w:color="auto"/>
            <w:bottom w:val="none" w:sz="0" w:space="0" w:color="auto"/>
            <w:right w:val="none" w:sz="0" w:space="0" w:color="auto"/>
          </w:divBdr>
        </w:div>
        <w:div w:id="59207824">
          <w:marLeft w:val="720"/>
          <w:marRight w:val="0"/>
          <w:marTop w:val="0"/>
          <w:marBottom w:val="0"/>
          <w:divBdr>
            <w:top w:val="none" w:sz="0" w:space="0" w:color="auto"/>
            <w:left w:val="none" w:sz="0" w:space="0" w:color="auto"/>
            <w:bottom w:val="none" w:sz="0" w:space="0" w:color="auto"/>
            <w:right w:val="none" w:sz="0" w:space="0" w:color="auto"/>
          </w:divBdr>
        </w:div>
        <w:div w:id="1395666398">
          <w:marLeft w:val="720"/>
          <w:marRight w:val="0"/>
          <w:marTop w:val="0"/>
          <w:marBottom w:val="0"/>
          <w:divBdr>
            <w:top w:val="none" w:sz="0" w:space="0" w:color="auto"/>
            <w:left w:val="none" w:sz="0" w:space="0" w:color="auto"/>
            <w:bottom w:val="none" w:sz="0" w:space="0" w:color="auto"/>
            <w:right w:val="none" w:sz="0" w:space="0" w:color="auto"/>
          </w:divBdr>
        </w:div>
        <w:div w:id="2029092601">
          <w:marLeft w:val="720"/>
          <w:marRight w:val="0"/>
          <w:marTop w:val="0"/>
          <w:marBottom w:val="0"/>
          <w:divBdr>
            <w:top w:val="none" w:sz="0" w:space="0" w:color="auto"/>
            <w:left w:val="none" w:sz="0" w:space="0" w:color="auto"/>
            <w:bottom w:val="none" w:sz="0" w:space="0" w:color="auto"/>
            <w:right w:val="none" w:sz="0" w:space="0" w:color="auto"/>
          </w:divBdr>
        </w:div>
        <w:div w:id="77094357">
          <w:marLeft w:val="720"/>
          <w:marRight w:val="0"/>
          <w:marTop w:val="0"/>
          <w:marBottom w:val="0"/>
          <w:divBdr>
            <w:top w:val="none" w:sz="0" w:space="0" w:color="auto"/>
            <w:left w:val="none" w:sz="0" w:space="0" w:color="auto"/>
            <w:bottom w:val="none" w:sz="0" w:space="0" w:color="auto"/>
            <w:right w:val="none" w:sz="0" w:space="0" w:color="auto"/>
          </w:divBdr>
        </w:div>
        <w:div w:id="1780107403">
          <w:marLeft w:val="720"/>
          <w:marRight w:val="0"/>
          <w:marTop w:val="0"/>
          <w:marBottom w:val="0"/>
          <w:divBdr>
            <w:top w:val="none" w:sz="0" w:space="0" w:color="auto"/>
            <w:left w:val="none" w:sz="0" w:space="0" w:color="auto"/>
            <w:bottom w:val="none" w:sz="0" w:space="0" w:color="auto"/>
            <w:right w:val="none" w:sz="0" w:space="0" w:color="auto"/>
          </w:divBdr>
        </w:div>
      </w:divsChild>
    </w:div>
    <w:div w:id="718356001">
      <w:bodyDiv w:val="1"/>
      <w:marLeft w:val="0"/>
      <w:marRight w:val="0"/>
      <w:marTop w:val="0"/>
      <w:marBottom w:val="0"/>
      <w:divBdr>
        <w:top w:val="none" w:sz="0" w:space="0" w:color="auto"/>
        <w:left w:val="none" w:sz="0" w:space="0" w:color="auto"/>
        <w:bottom w:val="none" w:sz="0" w:space="0" w:color="auto"/>
        <w:right w:val="none" w:sz="0" w:space="0" w:color="auto"/>
      </w:divBdr>
    </w:div>
    <w:div w:id="1038166633">
      <w:bodyDiv w:val="1"/>
      <w:marLeft w:val="0"/>
      <w:marRight w:val="0"/>
      <w:marTop w:val="0"/>
      <w:marBottom w:val="0"/>
      <w:divBdr>
        <w:top w:val="none" w:sz="0" w:space="0" w:color="auto"/>
        <w:left w:val="none" w:sz="0" w:space="0" w:color="auto"/>
        <w:bottom w:val="none" w:sz="0" w:space="0" w:color="auto"/>
        <w:right w:val="none" w:sz="0" w:space="0" w:color="auto"/>
      </w:divBdr>
    </w:div>
    <w:div w:id="1365056981">
      <w:bodyDiv w:val="1"/>
      <w:marLeft w:val="0"/>
      <w:marRight w:val="0"/>
      <w:marTop w:val="0"/>
      <w:marBottom w:val="0"/>
      <w:divBdr>
        <w:top w:val="none" w:sz="0" w:space="0" w:color="auto"/>
        <w:left w:val="none" w:sz="0" w:space="0" w:color="auto"/>
        <w:bottom w:val="none" w:sz="0" w:space="0" w:color="auto"/>
        <w:right w:val="none" w:sz="0" w:space="0" w:color="auto"/>
      </w:divBdr>
    </w:div>
    <w:div w:id="1371998442">
      <w:bodyDiv w:val="1"/>
      <w:marLeft w:val="0"/>
      <w:marRight w:val="0"/>
      <w:marTop w:val="0"/>
      <w:marBottom w:val="0"/>
      <w:divBdr>
        <w:top w:val="none" w:sz="0" w:space="0" w:color="auto"/>
        <w:left w:val="none" w:sz="0" w:space="0" w:color="auto"/>
        <w:bottom w:val="none" w:sz="0" w:space="0" w:color="auto"/>
        <w:right w:val="none" w:sz="0" w:space="0" w:color="auto"/>
      </w:divBdr>
    </w:div>
    <w:div w:id="1442186092">
      <w:bodyDiv w:val="1"/>
      <w:marLeft w:val="0"/>
      <w:marRight w:val="0"/>
      <w:marTop w:val="0"/>
      <w:marBottom w:val="0"/>
      <w:divBdr>
        <w:top w:val="none" w:sz="0" w:space="0" w:color="auto"/>
        <w:left w:val="none" w:sz="0" w:space="0" w:color="auto"/>
        <w:bottom w:val="none" w:sz="0" w:space="0" w:color="auto"/>
        <w:right w:val="none" w:sz="0" w:space="0" w:color="auto"/>
      </w:divBdr>
    </w:div>
    <w:div w:id="1450080622">
      <w:bodyDiv w:val="1"/>
      <w:marLeft w:val="0"/>
      <w:marRight w:val="0"/>
      <w:marTop w:val="0"/>
      <w:marBottom w:val="0"/>
      <w:divBdr>
        <w:top w:val="none" w:sz="0" w:space="0" w:color="auto"/>
        <w:left w:val="none" w:sz="0" w:space="0" w:color="auto"/>
        <w:bottom w:val="none" w:sz="0" w:space="0" w:color="auto"/>
        <w:right w:val="none" w:sz="0" w:space="0" w:color="auto"/>
      </w:divBdr>
    </w:div>
    <w:div w:id="1538002656">
      <w:bodyDiv w:val="1"/>
      <w:marLeft w:val="0"/>
      <w:marRight w:val="0"/>
      <w:marTop w:val="0"/>
      <w:marBottom w:val="0"/>
      <w:divBdr>
        <w:top w:val="none" w:sz="0" w:space="0" w:color="auto"/>
        <w:left w:val="none" w:sz="0" w:space="0" w:color="auto"/>
        <w:bottom w:val="none" w:sz="0" w:space="0" w:color="auto"/>
        <w:right w:val="none" w:sz="0" w:space="0" w:color="auto"/>
      </w:divBdr>
      <w:divsChild>
        <w:div w:id="1039938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1643">
      <w:bodyDiv w:val="1"/>
      <w:marLeft w:val="0"/>
      <w:marRight w:val="0"/>
      <w:marTop w:val="0"/>
      <w:marBottom w:val="0"/>
      <w:divBdr>
        <w:top w:val="none" w:sz="0" w:space="0" w:color="auto"/>
        <w:left w:val="none" w:sz="0" w:space="0" w:color="auto"/>
        <w:bottom w:val="none" w:sz="0" w:space="0" w:color="auto"/>
        <w:right w:val="none" w:sz="0" w:space="0" w:color="auto"/>
      </w:divBdr>
    </w:div>
    <w:div w:id="1794979740">
      <w:bodyDiv w:val="1"/>
      <w:marLeft w:val="0"/>
      <w:marRight w:val="0"/>
      <w:marTop w:val="0"/>
      <w:marBottom w:val="0"/>
      <w:divBdr>
        <w:top w:val="none" w:sz="0" w:space="0" w:color="auto"/>
        <w:left w:val="none" w:sz="0" w:space="0" w:color="auto"/>
        <w:bottom w:val="none" w:sz="0" w:space="0" w:color="auto"/>
        <w:right w:val="none" w:sz="0" w:space="0" w:color="auto"/>
      </w:divBdr>
    </w:div>
    <w:div w:id="1966814536">
      <w:bodyDiv w:val="1"/>
      <w:marLeft w:val="0"/>
      <w:marRight w:val="0"/>
      <w:marTop w:val="0"/>
      <w:marBottom w:val="0"/>
      <w:divBdr>
        <w:top w:val="none" w:sz="0" w:space="0" w:color="auto"/>
        <w:left w:val="none" w:sz="0" w:space="0" w:color="auto"/>
        <w:bottom w:val="none" w:sz="0" w:space="0" w:color="auto"/>
        <w:right w:val="none" w:sz="0" w:space="0" w:color="auto"/>
      </w:divBdr>
      <w:divsChild>
        <w:div w:id="518666492">
          <w:marLeft w:val="720"/>
          <w:marRight w:val="0"/>
          <w:marTop w:val="0"/>
          <w:marBottom w:val="0"/>
          <w:divBdr>
            <w:top w:val="none" w:sz="0" w:space="0" w:color="auto"/>
            <w:left w:val="none" w:sz="0" w:space="0" w:color="auto"/>
            <w:bottom w:val="none" w:sz="0" w:space="0" w:color="auto"/>
            <w:right w:val="none" w:sz="0" w:space="0" w:color="auto"/>
          </w:divBdr>
        </w:div>
        <w:div w:id="523516726">
          <w:marLeft w:val="720"/>
          <w:marRight w:val="0"/>
          <w:marTop w:val="0"/>
          <w:marBottom w:val="240"/>
          <w:divBdr>
            <w:top w:val="none" w:sz="0" w:space="0" w:color="auto"/>
            <w:left w:val="none" w:sz="0" w:space="0" w:color="auto"/>
            <w:bottom w:val="none" w:sz="0" w:space="0" w:color="auto"/>
            <w:right w:val="none" w:sz="0" w:space="0" w:color="auto"/>
          </w:divBdr>
        </w:div>
        <w:div w:id="1266811440">
          <w:marLeft w:val="720"/>
          <w:marRight w:val="0"/>
          <w:marTop w:val="0"/>
          <w:marBottom w:val="0"/>
          <w:divBdr>
            <w:top w:val="none" w:sz="0" w:space="0" w:color="auto"/>
            <w:left w:val="none" w:sz="0" w:space="0" w:color="auto"/>
            <w:bottom w:val="none" w:sz="0" w:space="0" w:color="auto"/>
            <w:right w:val="none" w:sz="0" w:space="0" w:color="auto"/>
          </w:divBdr>
        </w:div>
        <w:div w:id="592784509">
          <w:marLeft w:val="720"/>
          <w:marRight w:val="0"/>
          <w:marTop w:val="0"/>
          <w:marBottom w:val="0"/>
          <w:divBdr>
            <w:top w:val="none" w:sz="0" w:space="0" w:color="auto"/>
            <w:left w:val="none" w:sz="0" w:space="0" w:color="auto"/>
            <w:bottom w:val="none" w:sz="0" w:space="0" w:color="auto"/>
            <w:right w:val="none" w:sz="0" w:space="0" w:color="auto"/>
          </w:divBdr>
        </w:div>
        <w:div w:id="1398548029">
          <w:marLeft w:val="720"/>
          <w:marRight w:val="0"/>
          <w:marTop w:val="0"/>
          <w:marBottom w:val="0"/>
          <w:divBdr>
            <w:top w:val="none" w:sz="0" w:space="0" w:color="auto"/>
            <w:left w:val="none" w:sz="0" w:space="0" w:color="auto"/>
            <w:bottom w:val="none" w:sz="0" w:space="0" w:color="auto"/>
            <w:right w:val="none" w:sz="0" w:space="0" w:color="auto"/>
          </w:divBdr>
        </w:div>
        <w:div w:id="635183363">
          <w:marLeft w:val="720"/>
          <w:marRight w:val="0"/>
          <w:marTop w:val="0"/>
          <w:marBottom w:val="0"/>
          <w:divBdr>
            <w:top w:val="none" w:sz="0" w:space="0" w:color="auto"/>
            <w:left w:val="none" w:sz="0" w:space="0" w:color="auto"/>
            <w:bottom w:val="none" w:sz="0" w:space="0" w:color="auto"/>
            <w:right w:val="none" w:sz="0" w:space="0" w:color="auto"/>
          </w:divBdr>
        </w:div>
        <w:div w:id="2002735713">
          <w:marLeft w:val="720"/>
          <w:marRight w:val="0"/>
          <w:marTop w:val="0"/>
          <w:marBottom w:val="0"/>
          <w:divBdr>
            <w:top w:val="none" w:sz="0" w:space="0" w:color="auto"/>
            <w:left w:val="none" w:sz="0" w:space="0" w:color="auto"/>
            <w:bottom w:val="none" w:sz="0" w:space="0" w:color="auto"/>
            <w:right w:val="none" w:sz="0" w:space="0" w:color="auto"/>
          </w:divBdr>
        </w:div>
      </w:divsChild>
    </w:div>
    <w:div w:id="212226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5856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ARP S.A.</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Zakrzewska Joanna</dc:creator>
  <cp:lastModifiedBy>Hanna Blokesz-Bacza</cp:lastModifiedBy>
  <cp:revision>2</cp:revision>
  <cp:lastPrinted>2018-04-23T11:53:00Z</cp:lastPrinted>
  <dcterms:created xsi:type="dcterms:W3CDTF">2018-05-25T10:35:00Z</dcterms:created>
  <dcterms:modified xsi:type="dcterms:W3CDTF">2018-05-25T10:35:00Z</dcterms:modified>
</cp:coreProperties>
</file>